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КЕМЕРОВСКАЯ ОБЛАСТЬ</w:t>
      </w:r>
      <w:r w:rsidR="00062F4A">
        <w:rPr>
          <w:sz w:val="28"/>
          <w:szCs w:val="28"/>
        </w:rPr>
        <w:t>-КУЗБАСС</w:t>
      </w:r>
      <w:r w:rsidRPr="002D6760">
        <w:rPr>
          <w:sz w:val="28"/>
          <w:szCs w:val="28"/>
        </w:rPr>
        <w:t xml:space="preserve">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Default="00456C51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>о</w:t>
      </w:r>
      <w:r w:rsidR="006E0D96">
        <w:rPr>
          <w:b w:val="0"/>
          <w:szCs w:val="28"/>
        </w:rPr>
        <w:t xml:space="preserve">т  </w:t>
      </w:r>
      <w:r w:rsidR="00584D2F">
        <w:rPr>
          <w:b w:val="0"/>
          <w:szCs w:val="28"/>
        </w:rPr>
        <w:t>17.02.2020</w:t>
      </w:r>
      <w:r>
        <w:rPr>
          <w:b w:val="0"/>
          <w:szCs w:val="28"/>
        </w:rPr>
        <w:t xml:space="preserve"> г.</w:t>
      </w:r>
      <w:r w:rsidR="006F7851">
        <w:rPr>
          <w:b w:val="0"/>
          <w:szCs w:val="28"/>
        </w:rPr>
        <w:t xml:space="preserve">     № </w:t>
      </w:r>
      <w:r w:rsidR="00584D2F">
        <w:rPr>
          <w:b w:val="0"/>
          <w:szCs w:val="28"/>
        </w:rPr>
        <w:t>39</w:t>
      </w:r>
      <w:r w:rsidR="004E62AD" w:rsidRPr="004E62AD">
        <w:rPr>
          <w:b w:val="0"/>
          <w:szCs w:val="28"/>
        </w:rPr>
        <w:t>-</w:t>
      </w:r>
      <w:r w:rsidR="00FC23F3" w:rsidRPr="004E62AD">
        <w:rPr>
          <w:b w:val="0"/>
          <w:szCs w:val="28"/>
        </w:rPr>
        <w:t>п</w:t>
      </w:r>
    </w:p>
    <w:p w:rsidR="009963EF" w:rsidRPr="004E62AD" w:rsidRDefault="009963EF" w:rsidP="00FC23F3">
      <w:pPr>
        <w:pStyle w:val="a5"/>
        <w:rPr>
          <w:b w:val="0"/>
          <w:szCs w:val="28"/>
        </w:rPr>
      </w:pPr>
    </w:p>
    <w:p w:rsidR="005E721D" w:rsidRPr="00D26B82" w:rsidRDefault="005E721D" w:rsidP="00FC23F3">
      <w:pPr>
        <w:pStyle w:val="a5"/>
        <w:rPr>
          <w:szCs w:val="28"/>
        </w:rPr>
      </w:pPr>
    </w:p>
    <w:p w:rsidR="00DD5765" w:rsidRDefault="009D1006" w:rsidP="00DD5765">
      <w:pPr>
        <w:pStyle w:val="a7"/>
        <w:tabs>
          <w:tab w:val="left" w:pos="7655"/>
        </w:tabs>
        <w:jc w:val="center"/>
        <w:rPr>
          <w:rFonts w:eastAsiaTheme="minorEastAsia"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E833A6">
        <w:rPr>
          <w:b/>
          <w:i/>
          <w:sz w:val="28"/>
          <w:szCs w:val="28"/>
        </w:rPr>
        <w:t>16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DD5765" w:rsidRPr="00E95069">
        <w:rPr>
          <w:rFonts w:eastAsiaTheme="minorEastAsia"/>
          <w:sz w:val="28"/>
          <w:szCs w:val="28"/>
        </w:rPr>
        <w:t xml:space="preserve"> </w:t>
      </w:r>
    </w:p>
    <w:p w:rsid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377BB5" w:rsidRPr="005A547B" w:rsidRDefault="009770A2" w:rsidP="000958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</w:t>
      </w:r>
      <w:r w:rsidR="00BD7DA8">
        <w:rPr>
          <w:rFonts w:ascii="Times New Roman" w:eastAsia="Times New Roman" w:hAnsi="Times New Roman"/>
          <w:sz w:val="28"/>
          <w:szCs w:val="28"/>
        </w:rPr>
        <w:t>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в</w:t>
      </w:r>
      <w:r w:rsidR="00377BB5" w:rsidRPr="00835A72">
        <w:rPr>
          <w:rFonts w:ascii="Times New Roman" w:eastAsia="Times New Roman" w:hAnsi="Times New Roman"/>
          <w:sz w:val="28"/>
          <w:szCs w:val="28"/>
        </w:rPr>
        <w:t xml:space="preserve"> связи с изменением </w:t>
      </w:r>
      <w:r w:rsidR="009402D0">
        <w:rPr>
          <w:rFonts w:ascii="Times New Roman" w:eastAsia="Times New Roman" w:hAnsi="Times New Roman"/>
          <w:sz w:val="28"/>
          <w:szCs w:val="28"/>
        </w:rPr>
        <w:t xml:space="preserve">бюджетных </w:t>
      </w:r>
      <w:r w:rsidR="00377BB5" w:rsidRPr="00835A72">
        <w:rPr>
          <w:rFonts w:ascii="Times New Roman" w:eastAsia="Times New Roman" w:hAnsi="Times New Roman"/>
          <w:sz w:val="28"/>
          <w:szCs w:val="28"/>
        </w:rPr>
        <w:t>ассигнований внести в постановление администрации Калтанского го</w:t>
      </w:r>
      <w:r w:rsidR="009402D0">
        <w:rPr>
          <w:rFonts w:ascii="Times New Roman" w:eastAsia="Times New Roman" w:hAnsi="Times New Roman"/>
          <w:sz w:val="28"/>
          <w:szCs w:val="28"/>
        </w:rPr>
        <w:t xml:space="preserve">родского округа от 01.10.2013 </w:t>
      </w:r>
      <w:r w:rsidR="00377BB5" w:rsidRPr="00835A72">
        <w:rPr>
          <w:rFonts w:ascii="Times New Roman" w:eastAsia="Times New Roman" w:hAnsi="Times New Roman"/>
          <w:sz w:val="28"/>
          <w:szCs w:val="28"/>
        </w:rPr>
        <w:t xml:space="preserve"> № 351-п «Об утверждении муниципальной программы «Имущественный комплекс Калтанского городского округа» на </w:t>
      </w:r>
      <w:r w:rsidR="00F1762F">
        <w:rPr>
          <w:rFonts w:ascii="Times New Roman" w:eastAsia="Times New Roman" w:hAnsi="Times New Roman"/>
          <w:sz w:val="28"/>
          <w:szCs w:val="28"/>
        </w:rPr>
        <w:t>2014-2016</w:t>
      </w:r>
      <w:r w:rsidR="009402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402D0">
        <w:rPr>
          <w:rFonts w:ascii="Times New Roman" w:eastAsia="Times New Roman" w:hAnsi="Times New Roman"/>
          <w:sz w:val="28"/>
          <w:szCs w:val="28"/>
        </w:rPr>
        <w:t>годы</w:t>
      </w:r>
      <w:proofErr w:type="gramEnd"/>
      <w:r w:rsidR="000958D0">
        <w:rPr>
          <w:rFonts w:ascii="Times New Roman" w:eastAsia="Times New Roman" w:hAnsi="Times New Roman"/>
          <w:sz w:val="28"/>
          <w:szCs w:val="28"/>
        </w:rPr>
        <w:t xml:space="preserve"> следующие изменения: </w:t>
      </w:r>
    </w:p>
    <w:p w:rsidR="00377BB5" w:rsidRDefault="00377BB5" w:rsidP="000958D0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</w:t>
      </w:r>
      <w:r w:rsidR="000958D0">
        <w:rPr>
          <w:sz w:val="28"/>
          <w:szCs w:val="28"/>
        </w:rPr>
        <w:t>паспорт</w:t>
      </w:r>
      <w:r w:rsidR="00746E7C">
        <w:rPr>
          <w:sz w:val="28"/>
          <w:szCs w:val="28"/>
        </w:rPr>
        <w:t xml:space="preserve"> </w:t>
      </w:r>
      <w:r w:rsidRPr="00B4434B">
        <w:rPr>
          <w:sz w:val="28"/>
          <w:szCs w:val="28"/>
        </w:rPr>
        <w:t>муниципальн</w:t>
      </w:r>
      <w:r w:rsidR="000958D0">
        <w:rPr>
          <w:sz w:val="28"/>
          <w:szCs w:val="28"/>
        </w:rPr>
        <w:t>ой</w:t>
      </w:r>
      <w:r w:rsidRPr="00B4434B">
        <w:rPr>
          <w:sz w:val="28"/>
          <w:szCs w:val="28"/>
        </w:rPr>
        <w:t xml:space="preserve"> программ</w:t>
      </w:r>
      <w:r w:rsidR="000958D0">
        <w:rPr>
          <w:sz w:val="28"/>
          <w:szCs w:val="28"/>
        </w:rPr>
        <w:t>ы</w:t>
      </w:r>
      <w:r w:rsidRPr="00B4434B">
        <w:rPr>
          <w:sz w:val="28"/>
          <w:szCs w:val="28"/>
        </w:rPr>
        <w:t xml:space="preserve"> «</w:t>
      </w:r>
      <w:r w:rsidRPr="005E721D">
        <w:rPr>
          <w:sz w:val="28"/>
          <w:szCs w:val="28"/>
        </w:rPr>
        <w:t>Имущественный комплекс Калтанского го</w:t>
      </w:r>
      <w:r w:rsidR="00F1762F">
        <w:rPr>
          <w:sz w:val="28"/>
          <w:szCs w:val="28"/>
        </w:rPr>
        <w:t>родского округа» на 2014-2016</w:t>
      </w:r>
      <w:r>
        <w:rPr>
          <w:sz w:val="28"/>
          <w:szCs w:val="28"/>
        </w:rPr>
        <w:t xml:space="preserve">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958D0">
        <w:rPr>
          <w:rFonts w:eastAsia="Times New Roman"/>
          <w:sz w:val="28"/>
          <w:szCs w:val="28"/>
        </w:rPr>
        <w:t>(в редакции от 24.07</w:t>
      </w:r>
      <w:r w:rsidR="000958D0" w:rsidRPr="00377BB5">
        <w:rPr>
          <w:rFonts w:eastAsia="Times New Roman"/>
          <w:sz w:val="28"/>
          <w:szCs w:val="28"/>
        </w:rPr>
        <w:t xml:space="preserve">.2019 г. № </w:t>
      </w:r>
      <w:r w:rsidR="000958D0">
        <w:rPr>
          <w:rFonts w:eastAsia="Times New Roman"/>
          <w:sz w:val="28"/>
          <w:szCs w:val="28"/>
        </w:rPr>
        <w:t>194</w:t>
      </w:r>
      <w:r w:rsidR="000958D0" w:rsidRPr="00377BB5">
        <w:rPr>
          <w:rFonts w:eastAsia="Times New Roman"/>
          <w:sz w:val="28"/>
          <w:szCs w:val="28"/>
        </w:rPr>
        <w:t>–</w:t>
      </w:r>
      <w:proofErr w:type="spellStart"/>
      <w:r w:rsidR="000958D0" w:rsidRPr="00377BB5">
        <w:rPr>
          <w:rFonts w:eastAsia="Times New Roman"/>
          <w:sz w:val="28"/>
          <w:szCs w:val="28"/>
        </w:rPr>
        <w:t>п</w:t>
      </w:r>
      <w:proofErr w:type="spellEnd"/>
      <w:r w:rsidR="000958D0">
        <w:rPr>
          <w:rFonts w:eastAsia="Times New Roman"/>
          <w:sz w:val="28"/>
          <w:szCs w:val="28"/>
        </w:rPr>
        <w:t>)</w:t>
      </w:r>
      <w:r w:rsidR="000958D0" w:rsidRPr="00835A72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0958D0">
        <w:rPr>
          <w:sz w:val="28"/>
          <w:szCs w:val="28"/>
        </w:rPr>
        <w:t xml:space="preserve"> согласно приложению</w:t>
      </w:r>
      <w:r w:rsidR="00862EA5">
        <w:rPr>
          <w:sz w:val="28"/>
          <w:szCs w:val="28"/>
        </w:rPr>
        <w:t>.</w:t>
      </w:r>
    </w:p>
    <w:p w:rsidR="00377BB5" w:rsidRDefault="00377BB5" w:rsidP="000958D0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9402D0" w:rsidRDefault="009402D0" w:rsidP="000958D0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МАУ «Пресс-центр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Калтан» (В.Н. </w:t>
      </w:r>
      <w:proofErr w:type="spellStart"/>
      <w:r>
        <w:rPr>
          <w:rFonts w:cs="Times New Roman"/>
          <w:sz w:val="28"/>
          <w:szCs w:val="28"/>
        </w:rPr>
        <w:t>Беспальчук</w:t>
      </w:r>
      <w:proofErr w:type="spellEnd"/>
      <w:r>
        <w:rPr>
          <w:rFonts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377BB5" w:rsidRPr="0007564C" w:rsidRDefault="00377BB5" w:rsidP="000958D0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 xml:space="preserve">астоящие постановление вступает в силу </w:t>
      </w:r>
      <w:r w:rsidR="000A7A6A">
        <w:rPr>
          <w:sz w:val="28"/>
          <w:szCs w:val="28"/>
        </w:rPr>
        <w:t xml:space="preserve">с момента </w:t>
      </w:r>
      <w:r w:rsidRPr="00756262">
        <w:rPr>
          <w:sz w:val="28"/>
          <w:szCs w:val="28"/>
        </w:rPr>
        <w:t>опубликования.</w:t>
      </w:r>
    </w:p>
    <w:p w:rsidR="00EF2392" w:rsidRPr="00F33D00" w:rsidRDefault="00EF2392" w:rsidP="000958D0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377BB5" w:rsidRDefault="00377BB5" w:rsidP="000958D0">
      <w:pPr>
        <w:pStyle w:val="a7"/>
        <w:ind w:firstLine="709"/>
        <w:jc w:val="both"/>
        <w:rPr>
          <w:b/>
          <w:sz w:val="28"/>
          <w:szCs w:val="28"/>
        </w:rPr>
      </w:pPr>
    </w:p>
    <w:p w:rsidR="00377BB5" w:rsidRDefault="00377BB5" w:rsidP="00377BB5">
      <w:pPr>
        <w:pStyle w:val="a7"/>
        <w:jc w:val="both"/>
        <w:rPr>
          <w:b/>
          <w:sz w:val="28"/>
          <w:szCs w:val="28"/>
        </w:rPr>
      </w:pPr>
    </w:p>
    <w:p w:rsidR="003B63BF" w:rsidRDefault="003B63BF" w:rsidP="00377BB5">
      <w:pPr>
        <w:pStyle w:val="a7"/>
        <w:jc w:val="both"/>
        <w:rPr>
          <w:b/>
          <w:sz w:val="28"/>
          <w:szCs w:val="28"/>
        </w:rPr>
      </w:pPr>
    </w:p>
    <w:p w:rsidR="00377BB5" w:rsidRPr="00D26B82" w:rsidRDefault="00377BB5" w:rsidP="00377BB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A30CD3" w:rsidRDefault="00377BB5" w:rsidP="00A30CD3">
      <w:pPr>
        <w:pStyle w:val="a7"/>
        <w:jc w:val="both"/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И.Ф. Голдинов</w:t>
      </w: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456C51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от 17.02.</w:t>
      </w:r>
      <w:r w:rsidR="00062F4A">
        <w:rPr>
          <w:rFonts w:eastAsiaTheme="minorEastAsia"/>
          <w:b w:val="0"/>
          <w:bCs w:val="0"/>
          <w:sz w:val="20"/>
          <w:szCs w:val="20"/>
        </w:rPr>
        <w:t>2020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 xml:space="preserve"> 39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140A8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140A86">
              <w:rPr>
                <w:b w:val="0"/>
                <w:sz w:val="22"/>
                <w:szCs w:val="22"/>
              </w:rPr>
              <w:t>21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E46240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</w:t>
            </w:r>
            <w:r w:rsidR="00E46240"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E04DED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062F4A">
              <w:rPr>
                <w:rFonts w:eastAsiaTheme="minorEastAsia"/>
                <w:color w:val="000000" w:themeColor="text1"/>
                <w:sz w:val="22"/>
                <w:szCs w:val="22"/>
              </w:rPr>
              <w:t>138</w:t>
            </w:r>
            <w:r w:rsidR="00E01B19">
              <w:rPr>
                <w:rFonts w:eastAsiaTheme="minorEastAsia"/>
                <w:color w:val="000000" w:themeColor="text1"/>
                <w:sz w:val="22"/>
                <w:szCs w:val="22"/>
              </w:rPr>
              <w:t> 859,15</w:t>
            </w:r>
            <w:r w:rsidR="005D4D16" w:rsidRPr="00E04DE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E04DE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E04DED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902ED6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25 080,6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E01B1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46815,83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9 058,0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Pr="002907F6" w:rsidRDefault="00140A86" w:rsidP="00392D14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9 077,3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</w:t>
      </w:r>
      <w:r w:rsidR="00140A86">
        <w:rPr>
          <w:b w:val="0"/>
          <w:sz w:val="28"/>
          <w:szCs w:val="28"/>
        </w:rPr>
        <w:t>1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140A86">
        <w:rPr>
          <w:rFonts w:eastAsiaTheme="minorEastAsia"/>
          <w:b w:val="0"/>
          <w:bCs w:val="0"/>
          <w:sz w:val="28"/>
          <w:szCs w:val="28"/>
        </w:rPr>
        <w:t>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140A86">
        <w:rPr>
          <w:rFonts w:eastAsiaTheme="minorEastAsia"/>
          <w:bCs w:val="0"/>
          <w:sz w:val="28"/>
          <w:szCs w:val="28"/>
        </w:rPr>
        <w:t>21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E01B19">
        <w:rPr>
          <w:rFonts w:eastAsiaTheme="minorEastAsia"/>
          <w:b w:val="0"/>
          <w:bCs w:val="0"/>
          <w:sz w:val="28"/>
          <w:szCs w:val="28"/>
        </w:rPr>
        <w:t>138859,15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рублей, в том числе  по годам:-2014 г.- </w:t>
      </w:r>
      <w:r w:rsidR="009A71B1" w:rsidRPr="00507A45">
        <w:rPr>
          <w:rFonts w:eastAsiaTheme="minorEastAsia"/>
          <w:b w:val="0"/>
          <w:bCs w:val="0"/>
          <w:sz w:val="28"/>
          <w:szCs w:val="28"/>
        </w:rPr>
        <w:t>6 542,29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 тыс. рублей;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-2015 г.-  </w:t>
      </w:r>
      <w:r w:rsidR="003A66D9" w:rsidRPr="00507A45">
        <w:rPr>
          <w:rFonts w:eastAsiaTheme="minorEastAsia"/>
          <w:b w:val="0"/>
          <w:bCs w:val="0"/>
          <w:sz w:val="28"/>
          <w:szCs w:val="28"/>
        </w:rPr>
        <w:t>11 414,31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рублей;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-2016 г.- </w:t>
      </w:r>
      <w:r w:rsidR="00F97BEC" w:rsidRPr="00507A45">
        <w:rPr>
          <w:rFonts w:eastAsiaTheme="minorEastAsia"/>
          <w:b w:val="0"/>
          <w:bCs w:val="0"/>
          <w:sz w:val="28"/>
          <w:szCs w:val="28"/>
        </w:rPr>
        <w:t>12 008,03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507A45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507A45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507A45">
        <w:t xml:space="preserve">               </w:t>
      </w:r>
      <w:r w:rsidRPr="00507A45">
        <w:rPr>
          <w:rFonts w:ascii="Times New Roman" w:hAnsi="Times New Roman" w:cs="Times New Roman"/>
        </w:rPr>
        <w:t>-</w:t>
      </w:r>
      <w:r w:rsidRPr="00507A45">
        <w:rPr>
          <w:rFonts w:ascii="Times New Roman" w:hAnsi="Times New Roman" w:cs="Times New Roman"/>
          <w:sz w:val="28"/>
          <w:szCs w:val="28"/>
        </w:rPr>
        <w:t>2018</w:t>
      </w:r>
      <w:r w:rsidRPr="00507A4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07A45">
        <w:rPr>
          <w:rFonts w:ascii="Times New Roman" w:hAnsi="Times New Roman" w:cs="Times New Roman"/>
          <w:sz w:val="28"/>
          <w:szCs w:val="28"/>
        </w:rPr>
        <w:t xml:space="preserve">.- </w:t>
      </w:r>
      <w:r w:rsidR="00902ED6" w:rsidRPr="00507A45">
        <w:rPr>
          <w:rFonts w:ascii="Times New Roman" w:hAnsi="Times New Roman" w:cs="Times New Roman"/>
          <w:sz w:val="28"/>
          <w:szCs w:val="28"/>
        </w:rPr>
        <w:t>25 080,6</w:t>
      </w:r>
      <w:r w:rsidR="00BB74E1" w:rsidRPr="00507A45">
        <w:rPr>
          <w:b/>
          <w:bCs/>
        </w:rPr>
        <w:t xml:space="preserve"> </w:t>
      </w:r>
      <w:r w:rsidRPr="00507A45">
        <w:rPr>
          <w:rFonts w:ascii="Times New Roman" w:hAnsi="Times New Roman" w:cs="Times New Roman"/>
          <w:sz w:val="28"/>
          <w:szCs w:val="28"/>
        </w:rPr>
        <w:t>тыс. рублей</w:t>
      </w:r>
      <w:r w:rsidRPr="00507A45">
        <w:rPr>
          <w:sz w:val="28"/>
          <w:szCs w:val="28"/>
        </w:rPr>
        <w:t>.</w:t>
      </w:r>
    </w:p>
    <w:p w:rsidR="00FD224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D094C" w:rsidRPr="00507A45">
        <w:rPr>
          <w:rFonts w:eastAsiaTheme="minorEastAsia"/>
          <w:b w:val="0"/>
          <w:bCs w:val="0"/>
          <w:sz w:val="28"/>
          <w:szCs w:val="28"/>
        </w:rPr>
        <w:t xml:space="preserve">- 2019 г. </w:t>
      </w:r>
      <w:r w:rsidR="00283B3E" w:rsidRPr="00507A45">
        <w:rPr>
          <w:rFonts w:eastAsiaTheme="minorEastAsia"/>
          <w:b w:val="0"/>
          <w:bCs w:val="0"/>
          <w:sz w:val="28"/>
          <w:szCs w:val="28"/>
        </w:rPr>
        <w:t>–</w:t>
      </w:r>
      <w:r w:rsidR="00B44448"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E01B19">
        <w:rPr>
          <w:b w:val="0"/>
          <w:sz w:val="28"/>
          <w:szCs w:val="28"/>
        </w:rPr>
        <w:t>46815,83</w:t>
      </w:r>
      <w:r w:rsidR="00D719AB" w:rsidRPr="00507A45">
        <w:rPr>
          <w:b w:val="0"/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402C6" w:rsidRPr="00507A45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- 2020 г. – </w:t>
      </w:r>
      <w:r w:rsidR="00134EF0" w:rsidRPr="00507A45">
        <w:rPr>
          <w:b w:val="0"/>
          <w:sz w:val="28"/>
          <w:szCs w:val="28"/>
        </w:rPr>
        <w:t>9 058,0</w:t>
      </w:r>
      <w:r w:rsidR="00D719AB" w:rsidRPr="00507A45">
        <w:rPr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</w:t>
      </w:r>
      <w:r w:rsidR="009D5B8B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34EF0">
        <w:rPr>
          <w:b w:val="0"/>
          <w:color w:val="000000" w:themeColor="text1"/>
          <w:sz w:val="28"/>
          <w:szCs w:val="28"/>
        </w:rPr>
        <w:t>9 077,3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Pr="003A66D9" w:rsidRDefault="00140A8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="00FA0D67"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p w:rsidR="00C94BA7" w:rsidRDefault="00C94BA7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1"/>
        <w:gridCol w:w="873"/>
        <w:gridCol w:w="1112"/>
        <w:gridCol w:w="1236"/>
        <w:gridCol w:w="876"/>
        <w:gridCol w:w="459"/>
        <w:gridCol w:w="405"/>
        <w:gridCol w:w="1418"/>
      </w:tblGrid>
      <w:tr w:rsidR="009F5C56" w:rsidRPr="00901FB5" w:rsidTr="00901FB5">
        <w:trPr>
          <w:trHeight w:val="585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Сроки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88" w:type="dxa"/>
            <w:gridSpan w:val="5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4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10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textDirection w:val="btLr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  <w:textDirection w:val="btLr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59" w:type="dxa"/>
            <w:shd w:val="clear" w:color="auto" w:fill="auto"/>
            <w:textDirection w:val="btLr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dxa"/>
            <w:shd w:val="clear" w:color="auto" w:fill="auto"/>
            <w:textDirection w:val="btLr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7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5C56" w:rsidRPr="00901FB5" w:rsidTr="00901FB5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«Имущественный комплекс Калтанского городского округа»</w:t>
            </w:r>
          </w:p>
        </w:tc>
      </w:tr>
      <w:tr w:rsidR="009F5C56" w:rsidRPr="00901FB5" w:rsidTr="00901FB5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1.1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5247,24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5247,24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3267,49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3019,41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3019,41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11275,37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11275,37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12172,39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12172,39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32468,63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31300,13</w:t>
            </w:r>
          </w:p>
        </w:tc>
        <w:tc>
          <w:tcPr>
            <w:tcW w:w="87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1168,5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телефонной линии к зданию: ул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омсомольская, 63</w:t>
            </w:r>
          </w:p>
        </w:tc>
        <w:tc>
          <w:tcPr>
            <w:tcW w:w="873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123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87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5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54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929,95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929,95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165,53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165,53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"Архив КГО"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1.1.10.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«АТП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запасных частей для автомобиля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«АТП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стеллажей для размещения документов (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40,08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32,46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32,46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127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ассенизаторской вакуумной машины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2522,50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2522,50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и бытовой техники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246,87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246,87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в проект планировки и межевания ул. Полевая – ул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епличная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79,30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79,30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ТС (КАМАЗ)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1.1.20.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погрузчик фронтальный одноковшовый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1.1.21.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для  ремонта ТС (КАМАЗ)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143,63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143,63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счетчиков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электрического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водосчетчика</w:t>
            </w:r>
            <w:proofErr w:type="spellEnd"/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стелы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176,45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176,45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фундамента под стелу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43,28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43,28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ограды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кредиторской задолженности  за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приобретенную в 2014г.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318,08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318,08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Преобретение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видеокамер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"ЭЛИТ РУ"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166,17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166,17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127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482,94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482,94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1.1.30.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прочих основных (приемник, контроллер,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програмное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обеспечение) ООО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Кадсити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уставном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прицепа ЧМЗАП-5523А ООО Крона»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легкового автомобиля LADA 219010,</w:t>
            </w:r>
          </w:p>
        </w:tc>
        <w:tc>
          <w:tcPr>
            <w:tcW w:w="873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389,60</w:t>
            </w:r>
          </w:p>
        </w:tc>
        <w:tc>
          <w:tcPr>
            <w:tcW w:w="123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389,60</w:t>
            </w:r>
          </w:p>
        </w:tc>
        <w:tc>
          <w:tcPr>
            <w:tcW w:w="87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  ООО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Элга-Сибирь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стелажей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Предоплата за мебель, компьютеры и жалюзи.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«ГЦ»</w:t>
            </w:r>
          </w:p>
        </w:tc>
      </w:tr>
      <w:tr w:rsidR="009F5C56" w:rsidRPr="00901FB5" w:rsidTr="00901FB5">
        <w:trPr>
          <w:trHeight w:val="6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1.1.36.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«НАЙХЕТ»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87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701,74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стеллажей и мебели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9F5C56" w:rsidRPr="00901FB5" w:rsidTr="00901FB5">
        <w:trPr>
          <w:trHeight w:val="6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1.1.40.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уставном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"УК ТИП КГО"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«ГЦ»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 Печей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Бизнесс-инкубатор</w:t>
            </w:r>
            <w:proofErr w:type="spellEnd"/>
          </w:p>
        </w:tc>
      </w:tr>
      <w:tr w:rsidR="009F5C56" w:rsidRPr="00901FB5" w:rsidTr="00901FB5">
        <w:trPr>
          <w:trHeight w:val="127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исключительных прав на предмет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исскуств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Герба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    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159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вдоль дороги  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светофора в районе МАОУ «СОШ № 2»     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 для МКУ "УМИ КГО"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1.1.50.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комплекта модернизации к кассовому аппарату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«МФЦ КГО» 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фотоаппарата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«МФЦ КГО» 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штатива к фотоаппарату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«МФЦ КГО» </w:t>
            </w:r>
          </w:p>
        </w:tc>
      </w:tr>
      <w:tr w:rsidR="009F5C56" w:rsidRPr="00901FB5" w:rsidTr="00901FB5">
        <w:trPr>
          <w:trHeight w:val="79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 и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 и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мебели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 и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236,50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236,50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1.1.57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DBR10  Активная 2-полостная акустическая система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125,60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125,60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6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Светодиодная мини голова света DMX512 16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channels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95w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двухполостная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АС, усилители D-класса 300+100 Вт RCF ART315-A MK3 -2017г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корпус600*445*600 усилитель D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пульт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MGP 16X 8-10мик/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лин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 моно+4стерео 2AUX,4GROUP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Телескопическая стальная труба для установки сателлита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HK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двухполостная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АС, усилители D-класса 300+100 Вт RCF ART315-A MK3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корпус600*445*600 усилитель </w:t>
            </w:r>
            <w:proofErr w:type="spellStart"/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6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 свет 150 W LED PAR свет DMX 512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92,94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92,94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</w:t>
            </w: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LED RGBWA +UV 6in1 18*18 </w:t>
            </w: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1.1.69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Контроллер управления светом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236,50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236,50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Сарбала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 "Медведь"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"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для проектора "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37,30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для проектора "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люфтомер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ИСЛ-М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пешеходных светофоров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и установка транспортных светофоров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159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1.1.78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(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коленвал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гильза,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маслозбойник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омпл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Вкладышей, главный цилиндр,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1.1.79.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батарейки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"малых форм"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1.1.82.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датчика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1.1.83.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весов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Автопост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1.1.84.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ДМК-40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604,30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604,30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1.1.85.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1.1.86.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стульев для МБУ ВЗ Музей КГО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1.1.87.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пункта весового контроля "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Автопост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150,03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150,03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"УЖК и ДК КГО"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1.1.88.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440,71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440,71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1.1.89.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вышки "тура"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23,50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1.1.90.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зеркал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1.1.91.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шкафов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136,92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136,92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1.1.92.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триммеровов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МАУ "Стадион Энергетик"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1.1.93.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968,17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968,17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1.1.94.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геодезического оборудования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1040,74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1040,74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1.1.95.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17г </w:t>
            </w:r>
            <w:proofErr w:type="spellStart"/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</w:t>
            </w:r>
            <w:proofErr w:type="spellEnd"/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(карусель, наклонная стенка)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1243,78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1243,78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1.1.96.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17г </w:t>
            </w:r>
            <w:proofErr w:type="spellStart"/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</w:t>
            </w:r>
            <w:proofErr w:type="spellEnd"/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(баннеры, поя для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лайт-боксов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26,10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127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1.1.97.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исключительных прав на предмет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исскуств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1.1.98.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поставка барельефа на площади Победы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574,45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574,45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1.1.97.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МАУ "МФЦ"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1.1.98.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автомобиля Автовышка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3895,80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3895,80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1.1.99.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1.1.100.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пожарного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1.1.101.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плиты гранитной для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в. Варвары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399,35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399,35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1.1.102.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Приобритение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извещателя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дымового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1.1.103.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бака мусорного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1.1.104.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светодиодных гирлянд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198,97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198,97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1.1.105.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автомобиля UAZ PICKUP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768,40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768,40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1.1.106.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сцены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1274,31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1274,31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1.1.107.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стульев для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Инкубатора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97,98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97,98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1.1.108.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крыши пр. Мира, 65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464,02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464,02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1.1.109.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котла для администрации п.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Сарбала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117,11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117,11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953,54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953,54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экскаватор-погрузчик JCB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8740,52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8740,52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2683,06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2683,06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сцены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Приобретение: электростанция дизельная, трансформатор ТМГСЭЩ-100810-11,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гидроаккумулятора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ГА-100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1489,52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1489,52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 в уставной капитал МУП "Теплосеть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трактора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1620,00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5550СЗ-581-000- 2 шт.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6351,84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6351,84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1.1.119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мусорного контейнера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76,50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телевизора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куллера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спортивных комплексов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зеркал в здание: пр. Мира 12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аукцион на приобретение прожекторных светильников светодиодных МАУ Стадион Энергетик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сушилок для ботинок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павильона для размещения пункта проката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387,00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387,00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тренажеров г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алтан,ул.Дзержинского,3А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1.1.128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353,66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353,66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1.1.129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монтаж жалюзи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121,37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121,37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Металические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фермы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93,55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93,55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площадки с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варкаутами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438,47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438,47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гирлянд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31,83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31,83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баннера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баннера 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УМПиС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сцены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443,19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443,19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банеров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"Прогресс"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ККТ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ВЗ "Музей"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1.1.139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блоков питания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139,14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139,14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и навеска штор (ВИП зона)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186,57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186,57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и навеска штор (холл)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321,73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321,73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банера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65,69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65,69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ЦБС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 (стульев)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148,48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148,48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1.1.145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кафедры докладчика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29,99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29,99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40 футового контейнера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"Энергетик"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робототехники ДДТ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680,75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680,75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1.1.149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34,25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598,53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598,53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мусорного контейнера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искусственных елей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биотуалетов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информационных табличек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малой архитектурной формы "Золотая рыбка"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39,82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39,82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УпЖ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КГО»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стеллажей 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мусорного контейнера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9F5C56" w:rsidRPr="00901FB5" w:rsidTr="00901FB5">
        <w:trPr>
          <w:trHeight w:val="6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1.1.158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(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нвентарь</w:t>
            </w:r>
            <w:proofErr w:type="spell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, светильники и т.д.)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118,08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118,08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1.1.159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банеров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90,09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90,09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1.1.160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куллеров</w:t>
            </w:r>
            <w:proofErr w:type="spellEnd"/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1.1.161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МАУ "МФЦ"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1.1.162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кондиционера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59,10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59,10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УЗНТ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1.1.163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системы оповещения населения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1287,89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1287,89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1.1.164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и бытовой техники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 народных депутатов КГО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1.1.165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мусорных контейнеров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688,50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1.1.166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9F5C56" w:rsidRPr="00901FB5" w:rsidTr="00901FB5">
        <w:trPr>
          <w:trHeight w:val="6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1.1.167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344,55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946,39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1525,38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1525,38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1878,05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1878,05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636,14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636,14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344,55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344,55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946,39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946,39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1525,38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1525,38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348,51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348,51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1847,59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1847,59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МАУ "Стадион Энергетик" КГО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"Управление образования"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 КДЮСШ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599,30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599,30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1521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кадастровых работ и подготовку отчетной документации (Межевой план земельного участка, схема расположения земельного участка на кадастровом плане территории по адресу: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Кем., обл., г. Калтан, пр</w:t>
            </w:r>
            <w:proofErr w:type="gramStart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ира 55А) МАУ Стадион Энергетик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401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работы КДЮСШ</w:t>
            </w: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21,61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21,61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1.2.14.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571,75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669,79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1715,05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3378,68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3378,68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213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16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92,88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92,88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407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369,29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369,29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419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571,75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571,75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669,79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669,79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81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1715,05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1715,05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149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3378,68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3378,68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«Проведение независимой оценки муниципальных объектов»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857,62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482,67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482,67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229,59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182,25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645,86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682,81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847,62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847,62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МБУ КГО «ГЦ»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482,67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482,67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229,59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229,59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182,25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182,25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645,86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682,81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6542,29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6542,29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5065,84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5065,84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5346,13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5346,13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12475,92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12475,92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16411,35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16411,35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37166,26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35997,76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1 168,50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Направления деятельности подпрограммы: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 «УМИ КГО»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6402,13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6402,13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8669,26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9649,57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9649,57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4281,82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4281,82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4271,52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4271,52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4069,73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4069,73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4905,82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4905,82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5254,51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5254,51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5055,60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5055,60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5055,60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5055,60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2.1.2.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645,83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645,83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1239,83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1239,83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1472,77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1472,77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1575,86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1575,86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2.1.3.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377,95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377,95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425,35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425,35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696,72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696,72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1679,52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1679,52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2173,77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2173,77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2067,40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2067,40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2086,70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2086,70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1685,10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1685,10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1319,20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1319,20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380,60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380,60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395,90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395,90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462,93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462,93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408,20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408,20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408,20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408,20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Курьерские услуги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2.1.6.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2.1.7.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Изъятие для муниципальных нужд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182,50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182,50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1FB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6386,88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6386,88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8669,26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9649,57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9649,57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1F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ПО ПРОГРАММЕ: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6542,29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6542,29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11414,31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11414,31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12008,03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12008,03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18862,80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18862,80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25080,61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25080,61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46815,83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45647,33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1 168,50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C56" w:rsidRPr="00901FB5" w:rsidTr="00901FB5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01F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F5C56" w:rsidRPr="00901FB5" w:rsidTr="00901FB5">
        <w:trPr>
          <w:trHeight w:val="645"/>
        </w:trPr>
        <w:tc>
          <w:tcPr>
            <w:tcW w:w="866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 (2014-2021 гг.):</w:t>
            </w:r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138859,15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137690,65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1 168,50</w:t>
            </w:r>
          </w:p>
        </w:tc>
        <w:tc>
          <w:tcPr>
            <w:tcW w:w="459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auto"/>
            <w:hideMark/>
          </w:tcPr>
          <w:p w:rsidR="009F5C56" w:rsidRPr="00901FB5" w:rsidRDefault="009F5C56" w:rsidP="009F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5C56" w:rsidRPr="00901FB5" w:rsidRDefault="009F5C56" w:rsidP="009F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5C56" w:rsidRDefault="009F5C56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  <w:sectPr w:rsidR="009F5C56" w:rsidSect="00EE2490">
          <w:pgSz w:w="11907" w:h="16840"/>
          <w:pgMar w:top="737" w:right="851" w:bottom="1021" w:left="851" w:header="720" w:footer="720" w:gutter="0"/>
          <w:cols w:space="720"/>
          <w:docGrid w:linePitch="299"/>
        </w:sectPr>
      </w:pPr>
    </w:p>
    <w:p w:rsidR="00C94BA7" w:rsidRDefault="00C94BA7" w:rsidP="00C94BA7">
      <w:pPr>
        <w:rPr>
          <w:b/>
          <w:bCs/>
          <w:sz w:val="28"/>
          <w:szCs w:val="28"/>
        </w:rPr>
      </w:pPr>
    </w:p>
    <w:p w:rsidR="00C94BA7" w:rsidRPr="00481E9A" w:rsidRDefault="00C94BA7" w:rsidP="00C94BA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59"/>
        <w:gridCol w:w="1014"/>
        <w:gridCol w:w="1417"/>
        <w:gridCol w:w="1910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772"/>
        <w:gridCol w:w="1275"/>
      </w:tblGrid>
      <w:tr w:rsidR="00C94BA7" w:rsidRPr="0061277C" w:rsidTr="00062F4A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062F4A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C94BA7" w:rsidRPr="003D4639" w:rsidTr="00062F4A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C94BA7" w:rsidRPr="003D4639" w:rsidTr="00062F4A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062F4A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C94BA7" w:rsidRPr="003D4639" w:rsidTr="00062F4A">
        <w:trPr>
          <w:trHeight w:val="2581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062F4A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C94BA7" w:rsidRPr="003D4639" w:rsidTr="00062F4A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062F4A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062F4A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C94BA7" w:rsidRPr="003D4639" w:rsidTr="00062F4A">
        <w:trPr>
          <w:trHeight w:val="1733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D25BF7" w:rsidRDefault="00C94BA7" w:rsidP="00062F4A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C94BA7" w:rsidRPr="003D4639" w:rsidRDefault="00C94BA7" w:rsidP="00062F4A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062F4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sectPr w:rsidR="004B4988" w:rsidRPr="00E10811" w:rsidSect="00C94BA7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52B4544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0">
    <w:nsid w:val="7B9D1A85"/>
    <w:multiLevelType w:val="multilevel"/>
    <w:tmpl w:val="623054F0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47E9"/>
    <w:rsid w:val="0001653A"/>
    <w:rsid w:val="00016C90"/>
    <w:rsid w:val="00022403"/>
    <w:rsid w:val="00027982"/>
    <w:rsid w:val="000367B7"/>
    <w:rsid w:val="00037B96"/>
    <w:rsid w:val="00042BB4"/>
    <w:rsid w:val="000565EB"/>
    <w:rsid w:val="00062F4A"/>
    <w:rsid w:val="000714E2"/>
    <w:rsid w:val="000744DA"/>
    <w:rsid w:val="00084AB8"/>
    <w:rsid w:val="00086BBF"/>
    <w:rsid w:val="0009561C"/>
    <w:rsid w:val="000958D0"/>
    <w:rsid w:val="000959B1"/>
    <w:rsid w:val="000A6C1B"/>
    <w:rsid w:val="000A7A6A"/>
    <w:rsid w:val="000B1D74"/>
    <w:rsid w:val="000C180C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4EF0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96C4A"/>
    <w:rsid w:val="001A09D9"/>
    <w:rsid w:val="001A1FD2"/>
    <w:rsid w:val="001A3FCF"/>
    <w:rsid w:val="001A700F"/>
    <w:rsid w:val="001A7138"/>
    <w:rsid w:val="001B0A70"/>
    <w:rsid w:val="001B7B88"/>
    <w:rsid w:val="001C0D82"/>
    <w:rsid w:val="001D59CB"/>
    <w:rsid w:val="001E019B"/>
    <w:rsid w:val="001E1933"/>
    <w:rsid w:val="001E2ADE"/>
    <w:rsid w:val="001E4737"/>
    <w:rsid w:val="001E6398"/>
    <w:rsid w:val="001F3EBF"/>
    <w:rsid w:val="001F64FB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623E5"/>
    <w:rsid w:val="00283B3E"/>
    <w:rsid w:val="00283DCE"/>
    <w:rsid w:val="002907F6"/>
    <w:rsid w:val="00294880"/>
    <w:rsid w:val="00296693"/>
    <w:rsid w:val="00297F93"/>
    <w:rsid w:val="002B2567"/>
    <w:rsid w:val="002B68DB"/>
    <w:rsid w:val="002D175A"/>
    <w:rsid w:val="002D63EB"/>
    <w:rsid w:val="002E1464"/>
    <w:rsid w:val="002E3DFB"/>
    <w:rsid w:val="002E48A0"/>
    <w:rsid w:val="002F5F23"/>
    <w:rsid w:val="002F78BA"/>
    <w:rsid w:val="0030176B"/>
    <w:rsid w:val="00311841"/>
    <w:rsid w:val="003315DA"/>
    <w:rsid w:val="00333E6E"/>
    <w:rsid w:val="0035263F"/>
    <w:rsid w:val="00353698"/>
    <w:rsid w:val="00353E9E"/>
    <w:rsid w:val="00357FC7"/>
    <w:rsid w:val="00361AE6"/>
    <w:rsid w:val="0036278C"/>
    <w:rsid w:val="00365AB4"/>
    <w:rsid w:val="00377BB5"/>
    <w:rsid w:val="003822CA"/>
    <w:rsid w:val="00392D14"/>
    <w:rsid w:val="00393306"/>
    <w:rsid w:val="00393920"/>
    <w:rsid w:val="003A66D9"/>
    <w:rsid w:val="003A7905"/>
    <w:rsid w:val="003B56E9"/>
    <w:rsid w:val="003B63BF"/>
    <w:rsid w:val="003B77BC"/>
    <w:rsid w:val="003C5ED6"/>
    <w:rsid w:val="003C76F9"/>
    <w:rsid w:val="003D0B98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50899"/>
    <w:rsid w:val="00456C51"/>
    <w:rsid w:val="004578A3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C6CC0"/>
    <w:rsid w:val="004D638C"/>
    <w:rsid w:val="004E193B"/>
    <w:rsid w:val="004E2988"/>
    <w:rsid w:val="004E62AD"/>
    <w:rsid w:val="004F21D1"/>
    <w:rsid w:val="004F6BC6"/>
    <w:rsid w:val="0050598F"/>
    <w:rsid w:val="00507A45"/>
    <w:rsid w:val="005102D3"/>
    <w:rsid w:val="00510C41"/>
    <w:rsid w:val="005136F8"/>
    <w:rsid w:val="005159F8"/>
    <w:rsid w:val="00522163"/>
    <w:rsid w:val="00525D6B"/>
    <w:rsid w:val="00533774"/>
    <w:rsid w:val="00534D53"/>
    <w:rsid w:val="00544277"/>
    <w:rsid w:val="00544E71"/>
    <w:rsid w:val="0054544E"/>
    <w:rsid w:val="005456C7"/>
    <w:rsid w:val="00556548"/>
    <w:rsid w:val="00562D6B"/>
    <w:rsid w:val="00566809"/>
    <w:rsid w:val="0057311D"/>
    <w:rsid w:val="00584D2F"/>
    <w:rsid w:val="005A79AB"/>
    <w:rsid w:val="005A7C30"/>
    <w:rsid w:val="005B2A8D"/>
    <w:rsid w:val="005B30CF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2A86"/>
    <w:rsid w:val="0064317A"/>
    <w:rsid w:val="0064670D"/>
    <w:rsid w:val="00646B97"/>
    <w:rsid w:val="0065406F"/>
    <w:rsid w:val="00656E12"/>
    <w:rsid w:val="00661272"/>
    <w:rsid w:val="00663033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136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46E7C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60A9"/>
    <w:rsid w:val="007A778E"/>
    <w:rsid w:val="007B2CBB"/>
    <w:rsid w:val="007B59E8"/>
    <w:rsid w:val="007C3D02"/>
    <w:rsid w:val="007C73E3"/>
    <w:rsid w:val="007D142F"/>
    <w:rsid w:val="007D1BEA"/>
    <w:rsid w:val="007D6AAE"/>
    <w:rsid w:val="007E3F81"/>
    <w:rsid w:val="007E6435"/>
    <w:rsid w:val="007F1395"/>
    <w:rsid w:val="007F1997"/>
    <w:rsid w:val="007F24C9"/>
    <w:rsid w:val="007F479E"/>
    <w:rsid w:val="0080083E"/>
    <w:rsid w:val="00800A83"/>
    <w:rsid w:val="008106F5"/>
    <w:rsid w:val="00813E9F"/>
    <w:rsid w:val="008201CE"/>
    <w:rsid w:val="008251F6"/>
    <w:rsid w:val="00833997"/>
    <w:rsid w:val="00835A72"/>
    <w:rsid w:val="00835F3C"/>
    <w:rsid w:val="00840D84"/>
    <w:rsid w:val="00841255"/>
    <w:rsid w:val="00842ABE"/>
    <w:rsid w:val="00845E89"/>
    <w:rsid w:val="00846C62"/>
    <w:rsid w:val="00852B7C"/>
    <w:rsid w:val="0085328F"/>
    <w:rsid w:val="008575F6"/>
    <w:rsid w:val="0085799E"/>
    <w:rsid w:val="00857DC2"/>
    <w:rsid w:val="00860EE2"/>
    <w:rsid w:val="00862EA5"/>
    <w:rsid w:val="00871059"/>
    <w:rsid w:val="008755DF"/>
    <w:rsid w:val="0087733F"/>
    <w:rsid w:val="0087789B"/>
    <w:rsid w:val="00893302"/>
    <w:rsid w:val="00895059"/>
    <w:rsid w:val="00895216"/>
    <w:rsid w:val="008B561E"/>
    <w:rsid w:val="008B63AA"/>
    <w:rsid w:val="008C7B95"/>
    <w:rsid w:val="008E6C01"/>
    <w:rsid w:val="008F07D6"/>
    <w:rsid w:val="008F5E26"/>
    <w:rsid w:val="00900E79"/>
    <w:rsid w:val="00901FB5"/>
    <w:rsid w:val="00902ED6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36D11"/>
    <w:rsid w:val="009402D0"/>
    <w:rsid w:val="00944542"/>
    <w:rsid w:val="00946E19"/>
    <w:rsid w:val="009517C0"/>
    <w:rsid w:val="009641F5"/>
    <w:rsid w:val="00974F2A"/>
    <w:rsid w:val="009758D5"/>
    <w:rsid w:val="009770A2"/>
    <w:rsid w:val="009823E3"/>
    <w:rsid w:val="00991A0B"/>
    <w:rsid w:val="009929C0"/>
    <w:rsid w:val="0099321E"/>
    <w:rsid w:val="009954C1"/>
    <w:rsid w:val="009963EF"/>
    <w:rsid w:val="009A1174"/>
    <w:rsid w:val="009A71B1"/>
    <w:rsid w:val="009B023A"/>
    <w:rsid w:val="009B7F71"/>
    <w:rsid w:val="009C5338"/>
    <w:rsid w:val="009D1006"/>
    <w:rsid w:val="009D1687"/>
    <w:rsid w:val="009D4F7D"/>
    <w:rsid w:val="009D5B8B"/>
    <w:rsid w:val="009E5C66"/>
    <w:rsid w:val="009F4D77"/>
    <w:rsid w:val="009F5C56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51E7A"/>
    <w:rsid w:val="00A70CDC"/>
    <w:rsid w:val="00A72E9E"/>
    <w:rsid w:val="00A83D67"/>
    <w:rsid w:val="00A862C4"/>
    <w:rsid w:val="00A87627"/>
    <w:rsid w:val="00AA13A4"/>
    <w:rsid w:val="00AA3A34"/>
    <w:rsid w:val="00AA50C2"/>
    <w:rsid w:val="00AB4A5B"/>
    <w:rsid w:val="00AC1A1A"/>
    <w:rsid w:val="00AC7FFB"/>
    <w:rsid w:val="00AD2F25"/>
    <w:rsid w:val="00AD7B2C"/>
    <w:rsid w:val="00AE0734"/>
    <w:rsid w:val="00AE62D6"/>
    <w:rsid w:val="00AF017A"/>
    <w:rsid w:val="00AF0640"/>
    <w:rsid w:val="00AF0A5C"/>
    <w:rsid w:val="00B052B4"/>
    <w:rsid w:val="00B10E82"/>
    <w:rsid w:val="00B13156"/>
    <w:rsid w:val="00B139D9"/>
    <w:rsid w:val="00B13C89"/>
    <w:rsid w:val="00B229A6"/>
    <w:rsid w:val="00B22CEE"/>
    <w:rsid w:val="00B237AA"/>
    <w:rsid w:val="00B30C99"/>
    <w:rsid w:val="00B31C7D"/>
    <w:rsid w:val="00B33528"/>
    <w:rsid w:val="00B3545D"/>
    <w:rsid w:val="00B35FA1"/>
    <w:rsid w:val="00B427D2"/>
    <w:rsid w:val="00B427F4"/>
    <w:rsid w:val="00B43BE8"/>
    <w:rsid w:val="00B4434B"/>
    <w:rsid w:val="00B44448"/>
    <w:rsid w:val="00B457DA"/>
    <w:rsid w:val="00B53239"/>
    <w:rsid w:val="00B559C9"/>
    <w:rsid w:val="00B668AC"/>
    <w:rsid w:val="00B70C77"/>
    <w:rsid w:val="00B7129B"/>
    <w:rsid w:val="00B71FFA"/>
    <w:rsid w:val="00B740E0"/>
    <w:rsid w:val="00B903D6"/>
    <w:rsid w:val="00B94A0D"/>
    <w:rsid w:val="00BA1BCE"/>
    <w:rsid w:val="00BA77C5"/>
    <w:rsid w:val="00BB74E1"/>
    <w:rsid w:val="00BC0E8A"/>
    <w:rsid w:val="00BC2067"/>
    <w:rsid w:val="00BD263A"/>
    <w:rsid w:val="00BD3B7A"/>
    <w:rsid w:val="00BD7DA8"/>
    <w:rsid w:val="00BD7E56"/>
    <w:rsid w:val="00BE22C8"/>
    <w:rsid w:val="00BE2A7A"/>
    <w:rsid w:val="00BF03E8"/>
    <w:rsid w:val="00BF1583"/>
    <w:rsid w:val="00BF29EE"/>
    <w:rsid w:val="00BF6B28"/>
    <w:rsid w:val="00C040E3"/>
    <w:rsid w:val="00C06F63"/>
    <w:rsid w:val="00C15F28"/>
    <w:rsid w:val="00C3219D"/>
    <w:rsid w:val="00C34D07"/>
    <w:rsid w:val="00C36B2A"/>
    <w:rsid w:val="00C44F56"/>
    <w:rsid w:val="00C45E8D"/>
    <w:rsid w:val="00C53D2C"/>
    <w:rsid w:val="00C57FE3"/>
    <w:rsid w:val="00C60265"/>
    <w:rsid w:val="00C603F1"/>
    <w:rsid w:val="00C66AC1"/>
    <w:rsid w:val="00C678FA"/>
    <w:rsid w:val="00C74039"/>
    <w:rsid w:val="00C822F7"/>
    <w:rsid w:val="00C9392F"/>
    <w:rsid w:val="00C94BA7"/>
    <w:rsid w:val="00CA3390"/>
    <w:rsid w:val="00CA70A0"/>
    <w:rsid w:val="00CB3260"/>
    <w:rsid w:val="00CC5D33"/>
    <w:rsid w:val="00CD1DAE"/>
    <w:rsid w:val="00CD752D"/>
    <w:rsid w:val="00CE31B8"/>
    <w:rsid w:val="00CE4FAF"/>
    <w:rsid w:val="00CE59AC"/>
    <w:rsid w:val="00CE5A16"/>
    <w:rsid w:val="00CE68FF"/>
    <w:rsid w:val="00CF0FEC"/>
    <w:rsid w:val="00CF76AE"/>
    <w:rsid w:val="00CF7742"/>
    <w:rsid w:val="00D00FED"/>
    <w:rsid w:val="00D03A82"/>
    <w:rsid w:val="00D049F4"/>
    <w:rsid w:val="00D105C4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56EAC"/>
    <w:rsid w:val="00D63E45"/>
    <w:rsid w:val="00D6683D"/>
    <w:rsid w:val="00D70244"/>
    <w:rsid w:val="00D719AB"/>
    <w:rsid w:val="00D72F46"/>
    <w:rsid w:val="00D73B08"/>
    <w:rsid w:val="00D859FA"/>
    <w:rsid w:val="00D93A28"/>
    <w:rsid w:val="00D94813"/>
    <w:rsid w:val="00DA2BE5"/>
    <w:rsid w:val="00DB0D26"/>
    <w:rsid w:val="00DB5E7D"/>
    <w:rsid w:val="00DB63FF"/>
    <w:rsid w:val="00DC08AE"/>
    <w:rsid w:val="00DD5765"/>
    <w:rsid w:val="00DD6C54"/>
    <w:rsid w:val="00DD6ED0"/>
    <w:rsid w:val="00DD7294"/>
    <w:rsid w:val="00DE15A0"/>
    <w:rsid w:val="00DE51EC"/>
    <w:rsid w:val="00DE73C1"/>
    <w:rsid w:val="00DF0652"/>
    <w:rsid w:val="00DF517B"/>
    <w:rsid w:val="00E018E5"/>
    <w:rsid w:val="00E01B19"/>
    <w:rsid w:val="00E027FA"/>
    <w:rsid w:val="00E032F6"/>
    <w:rsid w:val="00E037CE"/>
    <w:rsid w:val="00E046B1"/>
    <w:rsid w:val="00E04DED"/>
    <w:rsid w:val="00E10811"/>
    <w:rsid w:val="00E3298F"/>
    <w:rsid w:val="00E3754E"/>
    <w:rsid w:val="00E46240"/>
    <w:rsid w:val="00E630C9"/>
    <w:rsid w:val="00E704A6"/>
    <w:rsid w:val="00E70E2F"/>
    <w:rsid w:val="00E70EF8"/>
    <w:rsid w:val="00E833A6"/>
    <w:rsid w:val="00E87311"/>
    <w:rsid w:val="00E91B2A"/>
    <w:rsid w:val="00E95069"/>
    <w:rsid w:val="00E965C1"/>
    <w:rsid w:val="00EA220A"/>
    <w:rsid w:val="00EA4677"/>
    <w:rsid w:val="00EB4553"/>
    <w:rsid w:val="00EC132F"/>
    <w:rsid w:val="00EC18C3"/>
    <w:rsid w:val="00EC422D"/>
    <w:rsid w:val="00ED6F3A"/>
    <w:rsid w:val="00EE2490"/>
    <w:rsid w:val="00EF1AC8"/>
    <w:rsid w:val="00EF214B"/>
    <w:rsid w:val="00EF2392"/>
    <w:rsid w:val="00EF49F5"/>
    <w:rsid w:val="00F04505"/>
    <w:rsid w:val="00F050D2"/>
    <w:rsid w:val="00F057C1"/>
    <w:rsid w:val="00F12FB2"/>
    <w:rsid w:val="00F1762F"/>
    <w:rsid w:val="00F237B2"/>
    <w:rsid w:val="00F251AE"/>
    <w:rsid w:val="00F27BBE"/>
    <w:rsid w:val="00F309B8"/>
    <w:rsid w:val="00F33D00"/>
    <w:rsid w:val="00F3791B"/>
    <w:rsid w:val="00F402C6"/>
    <w:rsid w:val="00F45252"/>
    <w:rsid w:val="00F507DD"/>
    <w:rsid w:val="00F525D5"/>
    <w:rsid w:val="00F54E9C"/>
    <w:rsid w:val="00F60141"/>
    <w:rsid w:val="00F629BD"/>
    <w:rsid w:val="00F74109"/>
    <w:rsid w:val="00F775E9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FA89-1FBF-4B23-A1BF-7729956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Экономист</cp:lastModifiedBy>
  <cp:revision>3</cp:revision>
  <cp:lastPrinted>2020-02-05T01:52:00Z</cp:lastPrinted>
  <dcterms:created xsi:type="dcterms:W3CDTF">2020-04-28T07:22:00Z</dcterms:created>
  <dcterms:modified xsi:type="dcterms:W3CDTF">2020-05-22T02:38:00Z</dcterms:modified>
</cp:coreProperties>
</file>