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3B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</w:p>
    <w:p w:rsidR="00B3533B" w:rsidRPr="009203C9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  <w:r w:rsidRPr="009203C9">
        <w:rPr>
          <w:sz w:val="32"/>
          <w:szCs w:val="32"/>
        </w:rPr>
        <w:t>Расчет общественной эффективности предоставленн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(планируем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к предоставлению) налогов</w:t>
      </w:r>
      <w:r w:rsidRPr="009203C9"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льгот</w:t>
      </w:r>
      <w:r>
        <w:rPr>
          <w:sz w:val="32"/>
          <w:szCs w:val="32"/>
        </w:rPr>
        <w:t xml:space="preserve"> </w:t>
      </w:r>
      <w:r w:rsidRPr="009203C9"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Калтанском</w:t>
      </w:r>
      <w:proofErr w:type="spellEnd"/>
      <w:r>
        <w:rPr>
          <w:sz w:val="32"/>
          <w:szCs w:val="32"/>
        </w:rPr>
        <w:t xml:space="preserve"> городском округе за 2015г.</w:t>
      </w:r>
    </w:p>
    <w:p w:rsidR="00B3533B" w:rsidRPr="00B629F9" w:rsidRDefault="00B3533B" w:rsidP="00B3533B">
      <w:pPr>
        <w:pStyle w:val="620"/>
        <w:shd w:val="clear" w:color="auto" w:fill="auto"/>
        <w:tabs>
          <w:tab w:val="left" w:leader="underscore" w:pos="6565"/>
        </w:tabs>
        <w:spacing w:before="0" w:line="240" w:lineRule="auto"/>
        <w:ind w:left="20"/>
        <w:rPr>
          <w:b/>
          <w:sz w:val="24"/>
          <w:szCs w:val="24"/>
          <w:u w:val="single"/>
        </w:rPr>
      </w:pPr>
      <w:r w:rsidRPr="009203C9">
        <w:rPr>
          <w:sz w:val="24"/>
          <w:szCs w:val="24"/>
        </w:rPr>
        <w:t>Наименование (категория) налогоплательщика</w:t>
      </w:r>
      <w:r>
        <w:rPr>
          <w:sz w:val="24"/>
          <w:szCs w:val="24"/>
        </w:rPr>
        <w:t xml:space="preserve"> </w:t>
      </w:r>
      <w:r w:rsidRPr="00B629F9">
        <w:rPr>
          <w:b/>
          <w:sz w:val="28"/>
          <w:szCs w:val="28"/>
          <w:u w:val="single"/>
        </w:rPr>
        <w:t>в отношении земельного налога</w:t>
      </w:r>
    </w:p>
    <w:tbl>
      <w:tblPr>
        <w:tblpPr w:leftFromText="180" w:rightFromText="180" w:vertAnchor="text" w:horzAnchor="margin" w:tblpX="152" w:tblpY="141"/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78"/>
        <w:gridCol w:w="1277"/>
        <w:gridCol w:w="1277"/>
        <w:gridCol w:w="1287"/>
        <w:gridCol w:w="2044"/>
      </w:tblGrid>
      <w:tr w:rsidR="00B3533B" w:rsidRPr="004644D1" w:rsidTr="003D3122">
        <w:trPr>
          <w:trHeight w:hRule="exact" w:val="723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Вк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Ок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О</w:t>
            </w:r>
            <w:r>
              <w:rPr>
                <w:rStyle w:val="3215pt"/>
                <w:b/>
                <w:sz w:val="24"/>
                <w:szCs w:val="24"/>
              </w:rPr>
              <w:t>д</w:t>
            </w:r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rStyle w:val="3215pt"/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Комментарий</w:t>
            </w:r>
          </w:p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644D1">
              <w:rPr>
                <w:rStyle w:val="3215pt"/>
              </w:rPr>
              <w:t>&lt;**&gt;</w:t>
            </w:r>
          </w:p>
        </w:tc>
      </w:tr>
      <w:tr w:rsidR="00B3533B" w:rsidRPr="004644D1" w:rsidTr="003D3122">
        <w:trPr>
          <w:trHeight w:hRule="exact" w:val="408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5</w:t>
            </w:r>
          </w:p>
        </w:tc>
      </w:tr>
      <w:tr w:rsidR="00B3533B" w:rsidRPr="000F1721" w:rsidTr="003D3122">
        <w:trPr>
          <w:trHeight w:hRule="exact" w:val="1420"/>
        </w:trPr>
        <w:tc>
          <w:tcPr>
            <w:tcW w:w="9378" w:type="dxa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1. Соответствие предоставленной (пла</w:t>
            </w:r>
            <w:r w:rsidRPr="000F1721">
              <w:rPr>
                <w:rStyle w:val="3215pt1"/>
                <w:i w:val="0"/>
                <w:sz w:val="28"/>
                <w:szCs w:val="28"/>
              </w:rPr>
              <w:t>н</w:t>
            </w:r>
            <w:r w:rsidRPr="000F1721">
              <w:rPr>
                <w:rStyle w:val="3215pt"/>
                <w:sz w:val="28"/>
                <w:szCs w:val="28"/>
              </w:rPr>
              <w:t xml:space="preserve">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 экономического развития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Калтанского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287" w:type="dxa"/>
            <w:vAlign w:val="center"/>
          </w:tcPr>
          <w:p w:rsidR="00B3533B" w:rsidRPr="000F1721" w:rsidRDefault="00B3533B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044" w:type="dxa"/>
            <w:vMerge w:val="restart"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57"/>
        </w:trPr>
        <w:tc>
          <w:tcPr>
            <w:tcW w:w="9378" w:type="dxa"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 экономического развития 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Калтанского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28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9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rStyle w:val="3215pt"/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Налоговая льгота не соответствует стратегическим целям деятельности и приоритетам государственной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политики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 стратегическим целям социально- экономического развития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Калтанского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городского округа</w:t>
            </w:r>
          </w:p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B" w:rsidRPr="000F1721" w:rsidRDefault="00B3533B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122838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AB604A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4644D1" w:rsidTr="003D3122">
        <w:trPr>
          <w:trHeight w:hRule="exact" w:val="4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5</w:t>
            </w:r>
          </w:p>
        </w:tc>
      </w:tr>
      <w:tr w:rsidR="00B3533B" w:rsidRPr="000F1721" w:rsidTr="003D3122">
        <w:trPr>
          <w:trHeight w:hRule="exact" w:val="4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       2. Широта охвата налоговой</w:t>
            </w:r>
            <w:r w:rsidRPr="000F1721">
              <w:rPr>
                <w:rStyle w:val="3215pt"/>
                <w:sz w:val="28"/>
                <w:szCs w:val="28"/>
                <w:lang w:val="en-US"/>
              </w:rPr>
              <w:t xml:space="preserve"> </w:t>
            </w:r>
            <w:r w:rsidRPr="000F1721">
              <w:rPr>
                <w:rStyle w:val="3215pt"/>
                <w:sz w:val="28"/>
                <w:szCs w:val="28"/>
              </w:rPr>
              <w:t>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3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3. Влияние налоговой льготы на доходы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54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 бюджет городского округа либо сумма выпадающих доходов неизвестна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0F1721" w:rsidTr="003D3122">
        <w:trPr>
          <w:trHeight w:hRule="exact" w:val="3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3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4. Прозрачность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городского округа по каждому получателю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Органу, осуществляющему оценку эффективности предоставленных (планируемых к предоставлению) налоговых льгот, известны либо отдельные получатели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льгот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либо сумма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5.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Адресность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15310" w:type="dxa"/>
        <w:tblInd w:w="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8"/>
        <w:gridCol w:w="1355"/>
        <w:gridCol w:w="1142"/>
        <w:gridCol w:w="1427"/>
        <w:gridCol w:w="1888"/>
      </w:tblGrid>
      <w:tr w:rsidR="00B3533B" w:rsidRPr="000F1721" w:rsidTr="003D3122">
        <w:trPr>
          <w:trHeight w:hRule="exact" w:val="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firstLine="357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left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5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6. Достижение </w:t>
            </w:r>
            <w:r w:rsidRPr="000F1721">
              <w:rPr>
                <w:rStyle w:val="3213pt"/>
                <w:sz w:val="28"/>
                <w:szCs w:val="28"/>
                <w:lang w:val="ru-RU"/>
              </w:rPr>
              <w:t xml:space="preserve">цели </w:t>
            </w:r>
            <w:r w:rsidRPr="000F1721">
              <w:rPr>
                <w:rStyle w:val="3215pt"/>
                <w:sz w:val="28"/>
                <w:szCs w:val="28"/>
              </w:rPr>
              <w:t>предоставления налоговой льготы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0,1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2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4" w:lineRule="exact"/>
              <w:ind w:left="558" w:right="273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наблюдается </w:t>
            </w:r>
            <w:r w:rsidRPr="000F1721">
              <w:rPr>
                <w:rStyle w:val="3215pt1"/>
                <w:sz w:val="28"/>
                <w:szCs w:val="28"/>
              </w:rPr>
              <w:t>(</w:t>
            </w:r>
            <w:r w:rsidRPr="000F1721">
              <w:rPr>
                <w:rStyle w:val="3215pt"/>
                <w:sz w:val="28"/>
                <w:szCs w:val="28"/>
              </w:rPr>
              <w:t xml:space="preserve">прогнозируется) достижение конкретных результатов  и качественных изменений в социально-экономическом развитии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Калтанского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9" w:lineRule="exact"/>
              <w:ind w:left="558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не наблюдается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 xml:space="preserve">( 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не прогнозируется) достижение конкретных результатов и качественных изменений в социально-экономическом развитии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Калтанского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5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80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X</w:t>
            </w:r>
          </w:p>
        </w:tc>
      </w:tr>
    </w:tbl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  <w:r w:rsidRPr="000F1721">
        <w:rPr>
          <w:sz w:val="28"/>
          <w:szCs w:val="28"/>
        </w:rPr>
        <w:t xml:space="preserve">Исполнитель </w:t>
      </w:r>
      <w:r w:rsidRPr="00B3533B">
        <w:rPr>
          <w:sz w:val="28"/>
          <w:szCs w:val="28"/>
          <w:u w:val="single"/>
        </w:rPr>
        <w:t>Солбыгашев А.В.</w:t>
      </w:r>
      <w:r w:rsidRPr="0094741E">
        <w:rPr>
          <w:sz w:val="28"/>
          <w:szCs w:val="28"/>
          <w:u w:val="single"/>
        </w:rPr>
        <w:t xml:space="preserve">  – начальник отдела экономического анализа администрации КГО</w:t>
      </w: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2648"/>
        </w:tabs>
        <w:spacing w:before="0" w:after="296" w:line="240" w:lineRule="auto"/>
        <w:ind w:left="2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 </w:t>
      </w:r>
      <w:r w:rsidRPr="0094741E">
        <w:rPr>
          <w:sz w:val="28"/>
          <w:szCs w:val="28"/>
          <w:u w:val="single"/>
        </w:rPr>
        <w:t>3-39-06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Вк</w:t>
      </w:r>
      <w:proofErr w:type="spellEnd"/>
      <w:r w:rsidRPr="000F1721">
        <w:rPr>
          <w:sz w:val="28"/>
          <w:szCs w:val="28"/>
        </w:rPr>
        <w:t xml:space="preserve"> &lt;*&gt; - показатель веса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Ок</w:t>
      </w:r>
      <w:proofErr w:type="spellEnd"/>
      <w:r w:rsidRPr="000F1721">
        <w:rPr>
          <w:sz w:val="28"/>
          <w:szCs w:val="28"/>
        </w:rPr>
        <w:t xml:space="preserve"> &lt;*&gt; - показатель оценки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Од &lt;*&gt; - показатель оценки общественной эффективности налоговой льготы.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Комментарий &lt;**&gt; - столбец заполняется в случае необходимости пояснения о присвоенной оценке критерия.</w:t>
      </w:r>
    </w:p>
    <w:p w:rsidR="00B3533B" w:rsidRPr="0045610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B3533B"/>
    <w:sectPr w:rsidR="00000000" w:rsidSect="000F1721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33B"/>
    <w:rsid w:val="00B3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locked/>
    <w:rsid w:val="00B353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15pt">
    <w:name w:val="Основной текст (32) + 15 pt"/>
    <w:basedOn w:val="32"/>
    <w:rsid w:val="00B3533B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15pt1">
    <w:name w:val="Основной текст (32) + 15 pt1"/>
    <w:aliases w:val="Курсив2"/>
    <w:basedOn w:val="32"/>
    <w:rsid w:val="00B3533B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62">
    <w:name w:val="Основной текст (62)_"/>
    <w:basedOn w:val="a0"/>
    <w:link w:val="620"/>
    <w:locked/>
    <w:rsid w:val="00B3533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">
    <w:name w:val="Основной текст (10)_"/>
    <w:basedOn w:val="a0"/>
    <w:link w:val="100"/>
    <w:locked/>
    <w:rsid w:val="00B353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CenturyGothic">
    <w:name w:val="Основной текст (10) + Century Gothic"/>
    <w:aliases w:val="12 pt,Курсив1"/>
    <w:basedOn w:val="10"/>
    <w:rsid w:val="00B3533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320">
    <w:name w:val="Основной текст (32)"/>
    <w:basedOn w:val="a"/>
    <w:link w:val="32"/>
    <w:rsid w:val="00B3533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620">
    <w:name w:val="Основной текст (62)"/>
    <w:basedOn w:val="a"/>
    <w:link w:val="62"/>
    <w:rsid w:val="00B3533B"/>
    <w:pPr>
      <w:widowControl w:val="0"/>
      <w:shd w:val="clear" w:color="auto" w:fill="FFFFFF"/>
      <w:spacing w:before="360" w:after="0" w:line="333" w:lineRule="exact"/>
    </w:pPr>
    <w:rPr>
      <w:rFonts w:ascii="Times New Roman" w:hAnsi="Times New Roman"/>
      <w:sz w:val="30"/>
      <w:szCs w:val="30"/>
    </w:rPr>
  </w:style>
  <w:style w:type="paragraph" w:customStyle="1" w:styleId="100">
    <w:name w:val="Основной текст (10)"/>
    <w:basedOn w:val="a"/>
    <w:link w:val="10"/>
    <w:rsid w:val="00B3533B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3213pt">
    <w:name w:val="Основной текст (32) + 13 pt"/>
    <w:basedOn w:val="32"/>
    <w:rsid w:val="00B3533B"/>
    <w:rPr>
      <w:color w:val="000000"/>
      <w:spacing w:val="0"/>
      <w:w w:val="100"/>
      <w:position w:val="0"/>
      <w:sz w:val="26"/>
      <w:szCs w:val="2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2016-03-23T11:33:00Z</dcterms:created>
  <dcterms:modified xsi:type="dcterms:W3CDTF">2016-03-23T11:34:00Z</dcterms:modified>
</cp:coreProperties>
</file>