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EC" w:rsidRDefault="00CF49EC" w:rsidP="00CF49EC">
      <w:pPr>
        <w:widowControl w:val="0"/>
        <w:spacing w:after="712" w:line="48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2644140</wp:posOffset>
            </wp:positionH>
            <wp:positionV relativeFrom="paragraph">
              <wp:posOffset>187960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5035" w:rsidRPr="0003648A" w:rsidRDefault="00265035" w:rsidP="00CF49EC">
      <w:pPr>
        <w:widowControl w:val="0"/>
        <w:spacing w:after="712" w:line="48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CF49EC" w:rsidRPr="0003648A" w:rsidRDefault="00CF49EC" w:rsidP="003865D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  <w:r w:rsidRPr="0003648A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КЕМЕРОВСКАЯ ОБЛАСТЬ </w:t>
      </w:r>
      <w:r w:rsidRPr="0003648A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br/>
        <w:t xml:space="preserve">КАЛТАНСКИЙ ГОРОДСКОЙ ОКРУГ </w:t>
      </w:r>
      <w:r w:rsidRPr="0003648A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br/>
        <w:t>АДМИНИСТРАЦИЯ КАЛТАНСКОГО ГОРОДСКОГО ОКРУГА</w:t>
      </w:r>
    </w:p>
    <w:p w:rsidR="00CF49EC" w:rsidRPr="0003648A" w:rsidRDefault="00CF49EC" w:rsidP="00CF49EC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</w:rPr>
      </w:pPr>
      <w:bookmarkStart w:id="0" w:name="bookmark0"/>
    </w:p>
    <w:p w:rsidR="00CF49EC" w:rsidRPr="0003648A" w:rsidRDefault="00CF49EC" w:rsidP="00CF49EC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</w:rPr>
      </w:pPr>
      <w:r w:rsidRPr="0003648A"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</w:rPr>
        <w:t>ПОСТАНОВЛЕНИЕ</w:t>
      </w:r>
      <w:bookmarkEnd w:id="0"/>
    </w:p>
    <w:p w:rsidR="00CF49EC" w:rsidRPr="0003648A" w:rsidRDefault="00AE1241" w:rsidP="00CF49EC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C625EC">
        <w:rPr>
          <w:rFonts w:ascii="Times New Roman" w:eastAsia="Times New Roman" w:hAnsi="Times New Roman" w:cs="Times New Roman"/>
          <w:sz w:val="28"/>
          <w:szCs w:val="28"/>
        </w:rPr>
        <w:t>27.03.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C01C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№ </w:t>
      </w:r>
      <w:r w:rsidR="00C625EC">
        <w:rPr>
          <w:rFonts w:ascii="Times New Roman" w:eastAsia="Times New Roman" w:hAnsi="Times New Roman" w:cs="Times New Roman"/>
          <w:sz w:val="28"/>
          <w:szCs w:val="28"/>
        </w:rPr>
        <w:t>62</w:t>
      </w:r>
      <w:r w:rsidR="00CF49EC" w:rsidRPr="0003648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CF49EC" w:rsidRPr="0003648A" w:rsidRDefault="00CF49EC" w:rsidP="00CF49EC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583C" w:rsidRDefault="00CF49EC" w:rsidP="00CF49EC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64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утверждении отчета </w:t>
      </w:r>
      <w:r w:rsidR="003E11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«Об исполнении </w:t>
      </w:r>
      <w:r w:rsidR="00FE4683" w:rsidRPr="000364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муниципальной программы «</w:t>
      </w:r>
      <w:r w:rsidR="00FE46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Развитие торговли в Калтанском городском округе </w:t>
      </w:r>
      <w:r w:rsidR="00FE4683" w:rsidRPr="000364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201</w:t>
      </w:r>
      <w:r w:rsidR="00BE0E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– 201</w:t>
      </w:r>
      <w:r w:rsidR="00D63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FE4683" w:rsidRPr="000364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гг.»  </w:t>
      </w:r>
    </w:p>
    <w:p w:rsidR="00CF49EC" w:rsidRPr="0003648A" w:rsidRDefault="00FE4683" w:rsidP="00CF49EC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64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 201</w:t>
      </w:r>
      <w:r w:rsidR="00DC01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0364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</w:t>
      </w:r>
    </w:p>
    <w:p w:rsidR="00CF49EC" w:rsidRPr="0003648A" w:rsidRDefault="00CF49EC" w:rsidP="00CF49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F49EC" w:rsidRPr="0003648A" w:rsidRDefault="00DF22BD" w:rsidP="00AE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F22BD">
        <w:rPr>
          <w:rFonts w:ascii="Times New Roman" w:hAnsi="Times New Roman" w:cs="Times New Roman"/>
          <w:sz w:val="28"/>
          <w:szCs w:val="28"/>
        </w:rPr>
        <w:t>На основании решения коллегии администрации Калтанского городского округа от</w:t>
      </w:r>
      <w:r w:rsidRPr="00DF22BD">
        <w:rPr>
          <w:rFonts w:ascii="Times New Roman" w:hAnsi="Times New Roman" w:cs="Times New Roman"/>
          <w:sz w:val="28"/>
          <w:szCs w:val="28"/>
        </w:rPr>
        <w:tab/>
      </w:r>
      <w:r w:rsidR="00C625EC">
        <w:rPr>
          <w:rFonts w:ascii="Times New Roman" w:hAnsi="Times New Roman" w:cs="Times New Roman"/>
          <w:sz w:val="28"/>
          <w:szCs w:val="28"/>
        </w:rPr>
        <w:t>27.03.</w:t>
      </w:r>
      <w:r w:rsidR="00DC01C4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C625EC">
        <w:rPr>
          <w:rFonts w:ascii="Times New Roman" w:hAnsi="Times New Roman" w:cs="Times New Roman"/>
          <w:sz w:val="28"/>
          <w:szCs w:val="28"/>
        </w:rPr>
        <w:t>03</w:t>
      </w:r>
      <w:r w:rsidR="001E583C">
        <w:rPr>
          <w:rFonts w:ascii="Times New Roman" w:hAnsi="Times New Roman" w:cs="Times New Roman"/>
          <w:sz w:val="28"/>
          <w:szCs w:val="28"/>
        </w:rPr>
        <w:t>-рк</w:t>
      </w:r>
      <w:r w:rsidR="007F397B">
        <w:rPr>
          <w:rFonts w:ascii="Times New Roman" w:hAnsi="Times New Roman" w:cs="Times New Roman"/>
          <w:sz w:val="28"/>
          <w:szCs w:val="28"/>
        </w:rPr>
        <w:t xml:space="preserve"> </w:t>
      </w:r>
      <w:r w:rsidRPr="00DF22BD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муниципальной программы</w:t>
      </w:r>
      <w:r w:rsidR="00CF49EC" w:rsidRPr="0003648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«</w:t>
      </w:r>
      <w:r w:rsidR="00941E9A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CF49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азвитие </w:t>
      </w:r>
      <w:r w:rsidR="008D151B">
        <w:rPr>
          <w:rFonts w:ascii="Times New Roman" w:eastAsia="Times New Roman" w:hAnsi="Times New Roman" w:cs="Times New Roman"/>
          <w:bCs/>
          <w:iCs/>
          <w:sz w:val="28"/>
          <w:szCs w:val="28"/>
        </w:rPr>
        <w:t>торговли в Калтанском городском округе»</w:t>
      </w:r>
      <w:r w:rsidR="00902B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201</w:t>
      </w:r>
      <w:r w:rsidR="00BE0EA9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02BF1">
        <w:rPr>
          <w:rFonts w:ascii="Times New Roman" w:eastAsia="Times New Roman" w:hAnsi="Times New Roman" w:cs="Times New Roman"/>
          <w:bCs/>
          <w:iCs/>
          <w:sz w:val="28"/>
          <w:szCs w:val="28"/>
        </w:rPr>
        <w:t>-201</w:t>
      </w:r>
      <w:r w:rsidR="00DC01C4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="00902B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</w:t>
      </w:r>
      <w:r w:rsidR="00CF49EC">
        <w:rPr>
          <w:rFonts w:ascii="Times New Roman" w:eastAsia="Times New Roman" w:hAnsi="Times New Roman" w:cs="Times New Roman"/>
          <w:bCs/>
          <w:iCs/>
          <w:sz w:val="28"/>
          <w:szCs w:val="28"/>
        </w:rPr>
        <w:t>г.</w:t>
      </w:r>
      <w:r w:rsidR="00CF49EC" w:rsidRPr="0003648A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CF49EC" w:rsidRPr="0003648A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DC01C4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9EC" w:rsidRPr="0003648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E124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6E8A">
        <w:rPr>
          <w:rFonts w:ascii="Times New Roman" w:eastAsia="Times New Roman" w:hAnsi="Times New Roman" w:cs="Times New Roman"/>
          <w:bCs/>
          <w:iCs/>
          <w:sz w:val="28"/>
          <w:szCs w:val="28"/>
        </w:rPr>
        <w:t>, в целях</w:t>
      </w:r>
      <w:r w:rsidR="006174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02BF1">
        <w:rPr>
          <w:rFonts w:ascii="Times New Roman" w:eastAsia="Times New Roman" w:hAnsi="Times New Roman" w:cs="Times New Roman"/>
          <w:bCs/>
          <w:iCs/>
          <w:sz w:val="28"/>
          <w:szCs w:val="28"/>
        </w:rPr>
        <w:t>определения основных направлений развития торговли и мероприятий, содействующих развитию торговли на территории Калтанского городского округа</w:t>
      </w:r>
      <w:r w:rsidR="00CF49EC" w:rsidRPr="0003648A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CF49EC" w:rsidRPr="0003648A" w:rsidRDefault="00CF49EC" w:rsidP="00AE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648A">
        <w:rPr>
          <w:rFonts w:ascii="Times New Roman" w:eastAsia="Times New Roman" w:hAnsi="Times New Roman" w:cs="Times New Roman"/>
          <w:bCs/>
          <w:iCs/>
          <w:sz w:val="28"/>
          <w:szCs w:val="28"/>
        </w:rPr>
        <w:t>1. Утвердить отчет «Об исполнении муниципальной программы</w:t>
      </w:r>
      <w:r w:rsidR="006174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3648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8D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Калтанском городском округе </w:t>
      </w:r>
      <w:r w:rsidRPr="00036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E0E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DC01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Pr="0003648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  <w:r w:rsidRPr="0003648A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DC01C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3648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03648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3865DA" w:rsidRPr="003865DA" w:rsidRDefault="001E583C" w:rsidP="00AE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3865DA" w:rsidRPr="003865D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3865DA" w:rsidRPr="003865DA">
        <w:rPr>
          <w:rFonts w:ascii="Times New Roman" w:hAnsi="Times New Roman" w:cs="Times New Roman"/>
          <w:sz w:val="28"/>
          <w:szCs w:val="28"/>
        </w:rPr>
        <w:t>Начальнику отдела организационной и кадровой работы администрации Калтанского городского округа (Т.А. Верещагина),  обеспечить размещение  настоящее постановление на сайте администрации Калтанского городского округа.</w:t>
      </w:r>
    </w:p>
    <w:p w:rsidR="00CF49EC" w:rsidRPr="0003648A" w:rsidRDefault="001E583C" w:rsidP="00AE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="00CF49EC" w:rsidRPr="0003648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CF49EC" w:rsidRPr="0003648A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="00CF49EC" w:rsidRPr="0003648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</w:t>
      </w:r>
      <w:r w:rsidR="00CF49EC">
        <w:rPr>
          <w:rFonts w:ascii="Times New Roman" w:eastAsia="Times New Roman" w:hAnsi="Times New Roman" w:cs="Times New Roman"/>
          <w:bCs/>
          <w:iCs/>
          <w:sz w:val="28"/>
          <w:szCs w:val="28"/>
        </w:rPr>
        <w:t>экономике Горшкову А.И</w:t>
      </w:r>
      <w:r w:rsidR="00CF49EC" w:rsidRPr="0003648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CF49EC" w:rsidRPr="0003648A" w:rsidRDefault="00CF49EC" w:rsidP="00CF49EC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9EC" w:rsidRPr="0003648A" w:rsidRDefault="00CF49EC" w:rsidP="00265035">
      <w:pPr>
        <w:widowControl w:val="0"/>
        <w:tabs>
          <w:tab w:val="left" w:pos="726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48A">
        <w:rPr>
          <w:rFonts w:ascii="Times New Roman" w:eastAsia="Times New Roman" w:hAnsi="Times New Roman" w:cs="Times New Roman"/>
          <w:b/>
          <w:sz w:val="28"/>
          <w:szCs w:val="28"/>
        </w:rPr>
        <w:t>Глава Калтанского</w:t>
      </w:r>
    </w:p>
    <w:p w:rsidR="00CF49EC" w:rsidRDefault="00CF49EC" w:rsidP="00265035">
      <w:pPr>
        <w:widowControl w:val="0"/>
        <w:tabs>
          <w:tab w:val="left" w:pos="726"/>
        </w:tabs>
        <w:spacing w:after="600" w:line="322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48A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0364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58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58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64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64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648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И.Ф. Голдинов</w:t>
      </w:r>
    </w:p>
    <w:p w:rsidR="001E583C" w:rsidRPr="0003648A" w:rsidRDefault="001E583C" w:rsidP="00265035">
      <w:pPr>
        <w:widowControl w:val="0"/>
        <w:tabs>
          <w:tab w:val="left" w:pos="726"/>
        </w:tabs>
        <w:spacing w:after="600" w:line="322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9EC" w:rsidRDefault="00CF49EC" w:rsidP="00CF49EC">
      <w:pPr>
        <w:widowControl w:val="0"/>
        <w:tabs>
          <w:tab w:val="left" w:pos="726"/>
        </w:tabs>
        <w:spacing w:after="600" w:line="322" w:lineRule="exact"/>
        <w:ind w:left="420" w:right="20"/>
        <w:jc w:val="both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2604135</wp:posOffset>
            </wp:positionH>
            <wp:positionV relativeFrom="paragraph">
              <wp:posOffset>131445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49EC" w:rsidRPr="00CF49EC" w:rsidRDefault="00CF49EC" w:rsidP="00CF49EC">
      <w:pPr>
        <w:widowControl w:val="0"/>
        <w:tabs>
          <w:tab w:val="left" w:pos="726"/>
        </w:tabs>
        <w:spacing w:after="600" w:line="322" w:lineRule="exact"/>
        <w:ind w:left="420" w:right="20"/>
        <w:jc w:val="both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CF49EC" w:rsidRPr="0003648A" w:rsidRDefault="00CF49EC" w:rsidP="00CF49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  <w:r w:rsidRPr="0003648A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КОЛЛЕГИЯ АДМИНИСТРАЦИИ </w:t>
      </w:r>
      <w:r w:rsidRPr="0003648A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br/>
      </w:r>
    </w:p>
    <w:p w:rsidR="00CF49EC" w:rsidRPr="0003648A" w:rsidRDefault="00CF49EC" w:rsidP="00CF49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  <w:r w:rsidRPr="0003648A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>КАЛТАНСКОГО ГОРОДСКОГО ОКРУГА</w:t>
      </w:r>
    </w:p>
    <w:p w:rsidR="00CF49EC" w:rsidRPr="0003648A" w:rsidRDefault="00CF49EC" w:rsidP="00CF49EC">
      <w:pPr>
        <w:keepNext/>
        <w:keepLines/>
        <w:widowControl w:val="0"/>
        <w:spacing w:after="396" w:line="3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</w:rPr>
      </w:pPr>
    </w:p>
    <w:p w:rsidR="00CF49EC" w:rsidRPr="0003648A" w:rsidRDefault="00CF49EC" w:rsidP="00CF49EC">
      <w:pPr>
        <w:keepNext/>
        <w:keepLines/>
        <w:widowControl w:val="0"/>
        <w:spacing w:after="396" w:line="3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</w:rPr>
      </w:pPr>
      <w:r w:rsidRPr="0003648A"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</w:rPr>
        <w:t>РЕШЕНИЕ</w:t>
      </w:r>
    </w:p>
    <w:p w:rsidR="00CF49EC" w:rsidRPr="0003648A" w:rsidRDefault="00CF49EC" w:rsidP="00CF49EC">
      <w:pPr>
        <w:widowControl w:val="0"/>
        <w:tabs>
          <w:tab w:val="left" w:leader="underscore" w:pos="1930"/>
          <w:tab w:val="left" w:leader="underscore" w:pos="4483"/>
        </w:tabs>
        <w:spacing w:after="718" w:line="260" w:lineRule="exact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От</w:t>
      </w:r>
      <w:r w:rsidR="00AE124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67620">
        <w:rPr>
          <w:rFonts w:ascii="Times New Roman" w:eastAsia="Times New Roman" w:hAnsi="Times New Roman" w:cs="Times New Roman"/>
          <w:sz w:val="25"/>
          <w:szCs w:val="25"/>
        </w:rPr>
        <w:t>07.03.</w:t>
      </w:r>
      <w:r w:rsidR="00B90664">
        <w:rPr>
          <w:rFonts w:ascii="Times New Roman" w:eastAsia="Times New Roman" w:hAnsi="Times New Roman" w:cs="Times New Roman"/>
          <w:sz w:val="25"/>
          <w:szCs w:val="25"/>
        </w:rPr>
        <w:t>201</w:t>
      </w:r>
      <w:r w:rsidR="00D63EDA">
        <w:rPr>
          <w:rFonts w:ascii="Times New Roman" w:eastAsia="Times New Roman" w:hAnsi="Times New Roman" w:cs="Times New Roman"/>
          <w:sz w:val="25"/>
          <w:szCs w:val="25"/>
        </w:rPr>
        <w:t>8</w:t>
      </w:r>
      <w:r w:rsidR="00DF22BD">
        <w:rPr>
          <w:rFonts w:ascii="Times New Roman" w:eastAsia="Times New Roman" w:hAnsi="Times New Roman" w:cs="Times New Roman"/>
          <w:sz w:val="25"/>
          <w:szCs w:val="25"/>
        </w:rPr>
        <w:t xml:space="preserve"> г</w:t>
      </w:r>
      <w:r>
        <w:rPr>
          <w:rFonts w:ascii="Times New Roman" w:eastAsia="Times New Roman" w:hAnsi="Times New Roman" w:cs="Times New Roman"/>
          <w:sz w:val="25"/>
          <w:szCs w:val="25"/>
        </w:rPr>
        <w:t>.    №</w:t>
      </w:r>
      <w:r w:rsidR="00DF22BD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567620">
        <w:rPr>
          <w:rFonts w:ascii="Times New Roman" w:eastAsia="Times New Roman" w:hAnsi="Times New Roman" w:cs="Times New Roman"/>
          <w:sz w:val="25"/>
          <w:szCs w:val="25"/>
        </w:rPr>
        <w:t>03</w:t>
      </w:r>
      <w:r w:rsidRPr="0003648A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proofErr w:type="spellStart"/>
      <w:r w:rsidRPr="0003648A">
        <w:rPr>
          <w:rFonts w:ascii="Times New Roman" w:eastAsia="Times New Roman" w:hAnsi="Times New Roman" w:cs="Times New Roman"/>
          <w:sz w:val="25"/>
          <w:szCs w:val="25"/>
        </w:rPr>
        <w:t>рк</w:t>
      </w:r>
      <w:proofErr w:type="spellEnd"/>
    </w:p>
    <w:p w:rsidR="00CF49EC" w:rsidRPr="0003648A" w:rsidRDefault="00CF49EC" w:rsidP="00CF49EC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64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отчета «Об исполнении муниципальной  программы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Развитие </w:t>
      </w:r>
      <w:r w:rsidR="003F1D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торговли </w:t>
      </w:r>
      <w:r w:rsidR="00941E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Калтанском городском округе </w:t>
      </w:r>
      <w:r w:rsidRPr="000364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201</w:t>
      </w:r>
      <w:r w:rsidR="00BE0E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0364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201</w:t>
      </w:r>
      <w:r w:rsidR="00DC01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Pr="000364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гг.»  за 201</w:t>
      </w:r>
      <w:r w:rsidR="00DC01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0364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</w:t>
      </w:r>
    </w:p>
    <w:p w:rsidR="00CF49EC" w:rsidRPr="0003648A" w:rsidRDefault="00CF49EC" w:rsidP="00CF49E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F49EC" w:rsidRPr="0003648A" w:rsidRDefault="00CF49EC" w:rsidP="00CF49E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648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Заслушав и обсудив </w:t>
      </w:r>
      <w:r w:rsidR="00902BF1">
        <w:rPr>
          <w:rFonts w:ascii="Times New Roman" w:eastAsia="Times New Roman" w:hAnsi="Times New Roman" w:cs="Times New Roman"/>
          <w:bCs/>
          <w:iCs/>
          <w:sz w:val="28"/>
          <w:szCs w:val="28"/>
        </w:rPr>
        <w:t>отчет</w:t>
      </w:r>
      <w:r w:rsidRPr="0003648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заместителя главы Калтанского городско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го округа по экономике</w:t>
      </w:r>
      <w:r w:rsidR="006174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02B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Горшковой А.И. </w:t>
      </w:r>
      <w:r w:rsidRPr="0003648A">
        <w:rPr>
          <w:rFonts w:ascii="Times New Roman" w:eastAsia="Times New Roman" w:hAnsi="Times New Roman" w:cs="Times New Roman"/>
          <w:bCs/>
          <w:iCs/>
          <w:sz w:val="28"/>
          <w:szCs w:val="28"/>
        </w:rPr>
        <w:t>«Об исполнении муниципальной программы «</w:t>
      </w:r>
      <w:r w:rsidR="003F1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Калтанском городском округе</w:t>
      </w:r>
      <w:r w:rsidRPr="000364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</w:t>
      </w:r>
      <w:r w:rsidR="00BE0E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DC01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A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48A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r w:rsidR="00902B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648A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DC01C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3648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 в целях</w:t>
      </w:r>
      <w:r w:rsidR="00DF3D4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определения основных направлений развития торговли и мероприятий, содействующих развитию торговли на территории Калтанского городского округа</w:t>
      </w:r>
      <w:r w:rsidRPr="0003648A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CF49EC" w:rsidRPr="0003648A" w:rsidRDefault="00CF49EC" w:rsidP="00CF49E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648A">
        <w:rPr>
          <w:rFonts w:ascii="Times New Roman" w:eastAsia="Times New Roman" w:hAnsi="Times New Roman" w:cs="Times New Roman"/>
          <w:bCs/>
          <w:iCs/>
          <w:sz w:val="28"/>
          <w:szCs w:val="28"/>
        </w:rPr>
        <w:t>1. Одобрить отчет «Об исполнении  муниципальной программы</w:t>
      </w:r>
      <w:r w:rsidR="006174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3648A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Развитие </w:t>
      </w:r>
      <w:r w:rsidR="003F1DA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торговли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036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3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округе</w:t>
      </w:r>
      <w:r w:rsidRPr="000364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</w:t>
      </w:r>
      <w:r w:rsidR="00BE0E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DC01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902B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648A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DC01C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3648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03648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утвердить в установленном порядке.</w:t>
      </w:r>
    </w:p>
    <w:p w:rsidR="00CF49EC" w:rsidRPr="0003648A" w:rsidRDefault="00CF49E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9EC" w:rsidRPr="0003648A" w:rsidRDefault="00CF49E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9EC" w:rsidRPr="0003648A" w:rsidRDefault="00CF49E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9EC" w:rsidRPr="0003648A" w:rsidRDefault="00CF49E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9EC" w:rsidRPr="0003648A" w:rsidRDefault="00CF49E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9EC" w:rsidRPr="0003648A" w:rsidRDefault="00CF49EC" w:rsidP="0026503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48A">
        <w:rPr>
          <w:rFonts w:ascii="Times New Roman" w:eastAsia="Times New Roman" w:hAnsi="Times New Roman" w:cs="Times New Roman"/>
          <w:b/>
          <w:sz w:val="28"/>
          <w:szCs w:val="28"/>
        </w:rPr>
        <w:t>Председа</w:t>
      </w:r>
      <w:r w:rsidR="00902BF1">
        <w:rPr>
          <w:rFonts w:ascii="Times New Roman" w:eastAsia="Times New Roman" w:hAnsi="Times New Roman" w:cs="Times New Roman"/>
          <w:b/>
          <w:sz w:val="28"/>
          <w:szCs w:val="28"/>
        </w:rPr>
        <w:t>тель коллегии</w:t>
      </w:r>
      <w:r w:rsidR="00902B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02B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02B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02B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02B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648A">
        <w:rPr>
          <w:rFonts w:ascii="Times New Roman" w:eastAsia="Times New Roman" w:hAnsi="Times New Roman" w:cs="Times New Roman"/>
          <w:b/>
          <w:sz w:val="28"/>
          <w:szCs w:val="28"/>
        </w:rPr>
        <w:t>И.Ф. Голдинов</w:t>
      </w:r>
    </w:p>
    <w:p w:rsidR="00CF49EC" w:rsidRPr="0003648A" w:rsidRDefault="00CF49EC" w:rsidP="0026503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9EC" w:rsidRPr="0003648A" w:rsidRDefault="00CF49EC" w:rsidP="0026503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9EC" w:rsidRPr="0003648A" w:rsidRDefault="00CF49EC" w:rsidP="0026503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48A">
        <w:rPr>
          <w:rFonts w:ascii="Times New Roman" w:eastAsia="Times New Roman" w:hAnsi="Times New Roman" w:cs="Times New Roman"/>
          <w:b/>
          <w:sz w:val="28"/>
          <w:szCs w:val="28"/>
        </w:rPr>
        <w:t>Секретарь коллегии</w:t>
      </w:r>
      <w:r w:rsidRPr="000364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64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64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64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9274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23F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648A">
        <w:rPr>
          <w:rFonts w:ascii="Times New Roman" w:eastAsia="Times New Roman" w:hAnsi="Times New Roman" w:cs="Times New Roman"/>
          <w:b/>
          <w:sz w:val="28"/>
          <w:szCs w:val="28"/>
        </w:rPr>
        <w:t>Т.А. Верещагина</w:t>
      </w:r>
    </w:p>
    <w:p w:rsidR="00CF49EC" w:rsidRPr="0003648A" w:rsidRDefault="00CF49E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9EC" w:rsidRDefault="00CF49E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035" w:rsidRDefault="00265035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035" w:rsidRDefault="00265035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DAF" w:rsidRDefault="003F1DAF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3D4C" w:rsidRDefault="00DF3D4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3D4C" w:rsidRDefault="00DF3D4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3D4C" w:rsidRDefault="00DF3D4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E8A" w:rsidRDefault="00916E8A" w:rsidP="00941E9A">
      <w:pPr>
        <w:widowControl w:val="0"/>
        <w:spacing w:after="0" w:line="240" w:lineRule="auto"/>
        <w:ind w:left="38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9EC" w:rsidRDefault="00941E9A" w:rsidP="00941E9A">
      <w:pPr>
        <w:widowControl w:val="0"/>
        <w:spacing w:after="0" w:line="240" w:lineRule="auto"/>
        <w:ind w:left="38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 о реализации долгосрочной муниципальной целевой программы «Развитие</w:t>
      </w:r>
      <w:r w:rsidR="00805FE2">
        <w:rPr>
          <w:rFonts w:ascii="Times New Roman" w:eastAsia="Times New Roman" w:hAnsi="Times New Roman" w:cs="Times New Roman"/>
          <w:b/>
          <w:sz w:val="28"/>
          <w:szCs w:val="28"/>
        </w:rPr>
        <w:t xml:space="preserve"> торговли в Калтанском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за 201</w:t>
      </w:r>
      <w:r w:rsidR="00D63ED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CF49EC" w:rsidRDefault="00CF49E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FC9" w:rsidRPr="008546DF" w:rsidRDefault="00DC3D56" w:rsidP="00951FC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05FE2">
        <w:rPr>
          <w:rFonts w:ascii="Times New Roman" w:eastAsia="Times New Roman" w:hAnsi="Times New Roman" w:cs="Times New Roman"/>
          <w:sz w:val="28"/>
          <w:szCs w:val="28"/>
        </w:rPr>
        <w:t xml:space="preserve">целях определения основных направлений развития </w:t>
      </w:r>
      <w:r w:rsidR="00D26C8A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941E9A" w:rsidRPr="008D2B1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Калтанского городского округа была разработана и принята  муниципальная программа «Развитие </w:t>
      </w:r>
      <w:r w:rsidR="00D26C8A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941E9A" w:rsidRPr="008D2B18">
        <w:rPr>
          <w:rFonts w:ascii="Times New Roman" w:eastAsia="Times New Roman" w:hAnsi="Times New Roman" w:cs="Times New Roman"/>
          <w:sz w:val="28"/>
          <w:szCs w:val="28"/>
        </w:rPr>
        <w:t xml:space="preserve"> в Калтанском городском округе»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BE0EA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63ED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</w:t>
      </w:r>
      <w:r w:rsidR="00941E9A" w:rsidRPr="008D2B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1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FC9" w:rsidRPr="008546DF">
        <w:rPr>
          <w:rFonts w:ascii="Times New Roman" w:eastAsia="Times New Roman" w:hAnsi="Times New Roman" w:cs="Times New Roman"/>
          <w:b/>
          <w:sz w:val="28"/>
          <w:szCs w:val="28"/>
        </w:rPr>
        <w:t xml:space="preserve">со следующими задачами: </w:t>
      </w:r>
    </w:p>
    <w:p w:rsidR="00951FC9" w:rsidRPr="008D2B18" w:rsidRDefault="00951FC9" w:rsidP="00951FC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нормативно-правового регулирования в сфере торговли;</w:t>
      </w:r>
    </w:p>
    <w:p w:rsidR="00951FC9" w:rsidRPr="008D2B18" w:rsidRDefault="00951FC9" w:rsidP="00951FC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торговой инфраструктуры и оптимальное размещение торговых объектов</w:t>
      </w:r>
      <w:r w:rsidRPr="008D2B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1FC9" w:rsidRPr="008D2B18" w:rsidRDefault="00951FC9" w:rsidP="00951FC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ценовой и территориальной доступности товаров, качества и культуры торгового сервиса для населения округа, обеспечение качества и безопасности товаров</w:t>
      </w:r>
      <w:r w:rsidRPr="008D2B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1FC9" w:rsidRDefault="00951FC9" w:rsidP="00951FC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длительности сети социально ориентированных торговых предприятий;</w:t>
      </w:r>
    </w:p>
    <w:p w:rsidR="00CF49EC" w:rsidRPr="008546DF" w:rsidRDefault="00951FC9" w:rsidP="008546DF">
      <w:pPr>
        <w:pStyle w:val="a3"/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6DF">
        <w:rPr>
          <w:rFonts w:ascii="Times New Roman" w:eastAsia="Times New Roman" w:hAnsi="Times New Roman" w:cs="Times New Roman"/>
          <w:sz w:val="28"/>
          <w:szCs w:val="28"/>
        </w:rPr>
        <w:t>Развитие конкуренции в сфере торговой деятельности</w:t>
      </w:r>
      <w:r w:rsidR="00854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E9A" w:rsidRPr="008D2B18" w:rsidRDefault="00941E9A" w:rsidP="008D2B18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18">
        <w:rPr>
          <w:rFonts w:ascii="Times New Roman" w:eastAsia="Times New Roman" w:hAnsi="Times New Roman" w:cs="Times New Roman"/>
          <w:b/>
          <w:sz w:val="28"/>
          <w:szCs w:val="28"/>
        </w:rPr>
        <w:t>Цели программы:</w:t>
      </w:r>
    </w:p>
    <w:p w:rsidR="00941E9A" w:rsidRDefault="00D26C8A" w:rsidP="00DE4B2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развитию торговли и определени</w:t>
      </w:r>
      <w:r w:rsidR="00DE4B2A">
        <w:rPr>
          <w:rFonts w:ascii="Times New Roman" w:eastAsia="Times New Roman" w:hAnsi="Times New Roman" w:cs="Times New Roman"/>
          <w:sz w:val="28"/>
          <w:szCs w:val="28"/>
        </w:rPr>
        <w:t>е основных направлений развития торговл</w:t>
      </w:r>
      <w:r w:rsidR="00515EB7">
        <w:rPr>
          <w:rFonts w:ascii="Times New Roman" w:eastAsia="Times New Roman" w:hAnsi="Times New Roman" w:cs="Times New Roman"/>
          <w:sz w:val="28"/>
          <w:szCs w:val="28"/>
        </w:rPr>
        <w:t>и в Калтанском городском округе.</w:t>
      </w:r>
    </w:p>
    <w:p w:rsidR="00CC452B" w:rsidRPr="008546DF" w:rsidRDefault="00CC452B" w:rsidP="008546DF">
      <w:pPr>
        <w:widowControl w:val="0"/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2359" w:rsidRPr="008D2B18" w:rsidRDefault="00AE2359" w:rsidP="009A7CA5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6DF">
        <w:rPr>
          <w:rFonts w:ascii="Times New Roman" w:eastAsia="Times New Roman" w:hAnsi="Times New Roman" w:cs="Times New Roman"/>
          <w:b/>
          <w:sz w:val="28"/>
          <w:szCs w:val="28"/>
        </w:rPr>
        <w:t>Для достижения</w:t>
      </w:r>
      <w:r w:rsidR="008546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2B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46DF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8D2B18">
        <w:rPr>
          <w:rFonts w:ascii="Times New Roman" w:eastAsia="Times New Roman" w:hAnsi="Times New Roman" w:cs="Times New Roman"/>
          <w:b/>
          <w:sz w:val="28"/>
          <w:szCs w:val="28"/>
        </w:rPr>
        <w:t xml:space="preserve"> были </w:t>
      </w:r>
      <w:r w:rsidR="008546DF">
        <w:rPr>
          <w:rFonts w:ascii="Times New Roman" w:eastAsia="Times New Roman" w:hAnsi="Times New Roman" w:cs="Times New Roman"/>
          <w:b/>
          <w:sz w:val="28"/>
          <w:szCs w:val="28"/>
        </w:rPr>
        <w:t>выполнены в 201</w:t>
      </w:r>
      <w:r w:rsidR="00D6106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546D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следующие мероприятия: </w:t>
      </w:r>
    </w:p>
    <w:p w:rsidR="00B771A4" w:rsidRDefault="00B771A4" w:rsidP="008D2B1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</w:t>
      </w:r>
      <w:r w:rsidR="00DC3D56"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координации </w:t>
      </w:r>
      <w:r w:rsidR="00DC3D5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правовое регулирование в сфере торговли;</w:t>
      </w:r>
    </w:p>
    <w:p w:rsidR="00B771A4" w:rsidRDefault="00B771A4" w:rsidP="008D2B1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DC3D56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современн</w:t>
      </w:r>
      <w:r w:rsidR="00DC3D56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</w:t>
      </w:r>
      <w:r w:rsidR="00DC3D56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розничной торговли и повыш</w:t>
      </w:r>
      <w:r w:rsidR="00DC3D56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</w:t>
      </w:r>
      <w:r w:rsidR="00DC3D56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доступност</w:t>
      </w:r>
      <w:r w:rsidR="00DC3D5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торговых объектов для населения Калтанского городского округа;</w:t>
      </w:r>
    </w:p>
    <w:p w:rsidR="00B771A4" w:rsidRPr="00A72A34" w:rsidRDefault="00A26902" w:rsidP="008D2B1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2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ценовой доступности</w:t>
      </w:r>
      <w:r w:rsidR="00B771A4" w:rsidRPr="00A72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товаров для населения;</w:t>
      </w:r>
    </w:p>
    <w:p w:rsidR="00B771A4" w:rsidRPr="00A72A34" w:rsidRDefault="00A26902" w:rsidP="008D2B1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2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качества и обеспечение безопасности</w:t>
      </w:r>
      <w:r w:rsidR="00B771A4" w:rsidRPr="00A72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товаров;</w:t>
      </w:r>
    </w:p>
    <w:p w:rsidR="00B771A4" w:rsidRPr="00A72A34" w:rsidRDefault="00A26902" w:rsidP="008D2B1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2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Развивание конкуренции</w:t>
      </w:r>
      <w:r w:rsidR="00916E8A" w:rsidRPr="00A72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сфере торговли;</w:t>
      </w:r>
    </w:p>
    <w:p w:rsidR="00916E8A" w:rsidRPr="00A72A34" w:rsidRDefault="00916E8A" w:rsidP="008D2B1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2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Информационное обеспечение торговли;</w:t>
      </w:r>
    </w:p>
    <w:p w:rsidR="00EE0CA3" w:rsidRPr="00EE0CA3" w:rsidRDefault="00916E8A" w:rsidP="008546DF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right="20" w:firstLine="6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Кадровое обеспечение в сфере торговли</w:t>
      </w:r>
      <w:r w:rsidR="008546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63EDA" w:rsidRPr="008572B7" w:rsidRDefault="00046C0A" w:rsidP="00D63ED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E3C0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выполненных мероприятий  достигнуты показатели, характеризующие развитие </w:t>
      </w:r>
      <w:r w:rsidR="004E3C08" w:rsidRPr="003C37EA">
        <w:rPr>
          <w:rFonts w:ascii="Times New Roman" w:eastAsia="Times New Roman" w:hAnsi="Times New Roman" w:cs="Times New Roman"/>
          <w:sz w:val="28"/>
          <w:szCs w:val="28"/>
        </w:rPr>
        <w:t>торговли за 201</w:t>
      </w:r>
      <w:r w:rsidR="00D63EDA">
        <w:rPr>
          <w:rFonts w:ascii="Times New Roman" w:eastAsia="Times New Roman" w:hAnsi="Times New Roman" w:cs="Times New Roman"/>
          <w:sz w:val="28"/>
          <w:szCs w:val="28"/>
        </w:rPr>
        <w:t>7</w:t>
      </w:r>
      <w:r w:rsidR="004E3C08" w:rsidRPr="003C37EA">
        <w:rPr>
          <w:rFonts w:ascii="Times New Roman" w:eastAsia="Times New Roman" w:hAnsi="Times New Roman" w:cs="Times New Roman"/>
          <w:sz w:val="28"/>
          <w:szCs w:val="28"/>
        </w:rPr>
        <w:t xml:space="preserve"> год: в</w:t>
      </w:r>
      <w:r w:rsidR="007D026E" w:rsidRPr="003C37E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63EDA">
        <w:rPr>
          <w:rFonts w:ascii="Times New Roman" w:eastAsia="Times New Roman" w:hAnsi="Times New Roman" w:cs="Times New Roman"/>
          <w:sz w:val="28"/>
          <w:szCs w:val="28"/>
        </w:rPr>
        <w:t>7</w:t>
      </w:r>
      <w:r w:rsidR="007D026E" w:rsidRPr="003C37EA">
        <w:rPr>
          <w:rFonts w:ascii="Times New Roman" w:eastAsia="Times New Roman" w:hAnsi="Times New Roman" w:cs="Times New Roman"/>
          <w:sz w:val="28"/>
          <w:szCs w:val="28"/>
        </w:rPr>
        <w:t xml:space="preserve"> году вновь </w:t>
      </w:r>
      <w:r w:rsidR="007D026E" w:rsidRPr="00337F5A">
        <w:rPr>
          <w:rFonts w:ascii="Times New Roman" w:eastAsia="Times New Roman" w:hAnsi="Times New Roman" w:cs="Times New Roman"/>
          <w:sz w:val="28"/>
          <w:szCs w:val="28"/>
        </w:rPr>
        <w:t xml:space="preserve">построено </w:t>
      </w:r>
      <w:r w:rsidR="008A7E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026E" w:rsidRPr="00337F5A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8A7E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026E" w:rsidRPr="00337F5A">
        <w:rPr>
          <w:rFonts w:ascii="Times New Roman" w:eastAsia="Times New Roman" w:hAnsi="Times New Roman" w:cs="Times New Roman"/>
          <w:sz w:val="28"/>
          <w:szCs w:val="28"/>
        </w:rPr>
        <w:t xml:space="preserve">  потребительского рынка и </w:t>
      </w:r>
      <w:r w:rsidR="00D63EDA">
        <w:rPr>
          <w:rFonts w:ascii="Times New Roman" w:eastAsia="Times New Roman" w:hAnsi="Times New Roman" w:cs="Times New Roman"/>
          <w:sz w:val="28"/>
          <w:szCs w:val="28"/>
        </w:rPr>
        <w:t>8</w:t>
      </w:r>
      <w:r w:rsidR="007D026E" w:rsidRPr="00337F5A">
        <w:rPr>
          <w:rFonts w:ascii="Times New Roman" w:eastAsia="Times New Roman" w:hAnsi="Times New Roman" w:cs="Times New Roman"/>
          <w:sz w:val="28"/>
          <w:szCs w:val="28"/>
        </w:rPr>
        <w:t xml:space="preserve"> предприяти</w:t>
      </w:r>
      <w:r w:rsidR="00D63ED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D026E" w:rsidRPr="00337F5A">
        <w:rPr>
          <w:rFonts w:ascii="Times New Roman" w:eastAsia="Times New Roman" w:hAnsi="Times New Roman" w:cs="Times New Roman"/>
          <w:sz w:val="28"/>
          <w:szCs w:val="28"/>
        </w:rPr>
        <w:t xml:space="preserve"> после реконструкции</w:t>
      </w:r>
      <w:r w:rsidR="00D63EDA">
        <w:rPr>
          <w:rFonts w:ascii="Times New Roman" w:eastAsia="Times New Roman" w:hAnsi="Times New Roman" w:cs="Times New Roman"/>
          <w:sz w:val="28"/>
          <w:szCs w:val="28"/>
        </w:rPr>
        <w:t xml:space="preserve">, 2 предприятия общественного питания. </w:t>
      </w:r>
      <w:r w:rsidRPr="003C37EA">
        <w:rPr>
          <w:rFonts w:ascii="Times New Roman" w:eastAsia="Times New Roman" w:hAnsi="Times New Roman" w:cs="Times New Roman"/>
          <w:sz w:val="28"/>
          <w:szCs w:val="28"/>
        </w:rPr>
        <w:t xml:space="preserve"> Общая площадь</w:t>
      </w:r>
      <w:r w:rsidR="00E4286F" w:rsidRPr="003C3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E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72B7">
        <w:rPr>
          <w:rFonts w:ascii="Times New Roman" w:eastAsia="Times New Roman" w:hAnsi="Times New Roman" w:cs="Times New Roman"/>
          <w:sz w:val="28"/>
          <w:szCs w:val="28"/>
        </w:rPr>
        <w:t>52</w:t>
      </w:r>
      <w:r w:rsidR="00D63EDA">
        <w:rPr>
          <w:rFonts w:ascii="Times New Roman" w:eastAsia="Times New Roman" w:hAnsi="Times New Roman" w:cs="Times New Roman"/>
          <w:sz w:val="28"/>
          <w:szCs w:val="28"/>
        </w:rPr>
        <w:t>0,6</w:t>
      </w:r>
      <w:r w:rsidR="007C4F2A" w:rsidRPr="003C3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86F" w:rsidRPr="003C37EA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4E3C08" w:rsidRPr="003C37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026E" w:rsidRPr="003C37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3EDA">
        <w:rPr>
          <w:rFonts w:ascii="Times New Roman" w:eastAsia="Times New Roman" w:hAnsi="Times New Roman" w:cs="Times New Roman"/>
          <w:sz w:val="28"/>
          <w:szCs w:val="28"/>
        </w:rPr>
        <w:t>56 посадочных мест</w:t>
      </w:r>
      <w:r w:rsidR="00D63EDA" w:rsidRPr="008572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026E" w:rsidRPr="008572B7">
        <w:rPr>
          <w:rFonts w:ascii="Times New Roman" w:eastAsia="Times New Roman" w:hAnsi="Times New Roman" w:cs="Times New Roman"/>
          <w:sz w:val="28"/>
          <w:szCs w:val="28"/>
        </w:rPr>
        <w:t>объем направ</w:t>
      </w:r>
      <w:r w:rsidRPr="008572B7">
        <w:rPr>
          <w:rFonts w:ascii="Times New Roman" w:eastAsia="Times New Roman" w:hAnsi="Times New Roman" w:cs="Times New Roman"/>
          <w:sz w:val="28"/>
          <w:szCs w:val="28"/>
        </w:rPr>
        <w:t xml:space="preserve">ленных инвестиций составил </w:t>
      </w:r>
      <w:r w:rsidR="008572B7" w:rsidRPr="008572B7">
        <w:rPr>
          <w:rFonts w:ascii="Times New Roman" w:eastAsia="Times New Roman" w:hAnsi="Times New Roman" w:cs="Times New Roman"/>
          <w:sz w:val="28"/>
          <w:szCs w:val="28"/>
        </w:rPr>
        <w:t>около 1</w:t>
      </w:r>
      <w:r w:rsidR="008D49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C22EC" w:rsidRPr="008572B7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8572B7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4E3C08" w:rsidRPr="00857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72B7">
        <w:rPr>
          <w:rFonts w:ascii="Times New Roman" w:eastAsia="Times New Roman" w:hAnsi="Times New Roman" w:cs="Times New Roman"/>
          <w:sz w:val="28"/>
          <w:szCs w:val="28"/>
        </w:rPr>
        <w:t xml:space="preserve">рублей при плане </w:t>
      </w:r>
      <w:r w:rsidR="008A7EC2" w:rsidRPr="008572B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E2655B" w:rsidRPr="008572B7">
        <w:rPr>
          <w:rFonts w:ascii="Times New Roman" w:eastAsia="Times New Roman" w:hAnsi="Times New Roman" w:cs="Times New Roman"/>
          <w:sz w:val="28"/>
          <w:szCs w:val="28"/>
        </w:rPr>
        <w:t xml:space="preserve">,0 млн. рублей </w:t>
      </w:r>
      <w:r w:rsidR="009B0F88" w:rsidRPr="00857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72B7">
        <w:rPr>
          <w:rFonts w:ascii="Times New Roman" w:eastAsia="Times New Roman" w:hAnsi="Times New Roman" w:cs="Times New Roman"/>
          <w:sz w:val="28"/>
          <w:szCs w:val="28"/>
        </w:rPr>
        <w:t>(</w:t>
      </w:r>
      <w:r w:rsidR="008D4909">
        <w:rPr>
          <w:rFonts w:ascii="Times New Roman" w:eastAsia="Times New Roman" w:hAnsi="Times New Roman" w:cs="Times New Roman"/>
          <w:sz w:val="28"/>
          <w:szCs w:val="28"/>
        </w:rPr>
        <w:t>84,3</w:t>
      </w:r>
      <w:r w:rsidRPr="008572B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987C31" w:rsidRPr="008572B7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="00337F5A" w:rsidRPr="008572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7C31" w:rsidRPr="00857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834" w:rsidRPr="008572B7">
        <w:rPr>
          <w:rFonts w:ascii="Times New Roman" w:eastAsia="Times New Roman" w:hAnsi="Times New Roman" w:cs="Times New Roman"/>
          <w:sz w:val="28"/>
          <w:szCs w:val="28"/>
        </w:rPr>
        <w:t xml:space="preserve">создано дополнительно </w:t>
      </w:r>
      <w:r w:rsidR="00D63EDA" w:rsidRPr="00C625EC">
        <w:rPr>
          <w:rFonts w:ascii="Times New Roman" w:eastAsia="Times New Roman" w:hAnsi="Times New Roman" w:cs="Times New Roman"/>
          <w:sz w:val="28"/>
          <w:szCs w:val="28"/>
        </w:rPr>
        <w:t>48</w:t>
      </w:r>
      <w:r w:rsidR="007D026E" w:rsidRPr="008572B7">
        <w:rPr>
          <w:rFonts w:ascii="Times New Roman" w:eastAsia="Times New Roman" w:hAnsi="Times New Roman" w:cs="Times New Roman"/>
          <w:sz w:val="28"/>
          <w:szCs w:val="28"/>
        </w:rPr>
        <w:t xml:space="preserve"> рабочих мест.</w:t>
      </w:r>
      <w:r w:rsidR="00822D63" w:rsidRPr="00857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EDA" w:rsidRDefault="00822D63" w:rsidP="00D63ED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572B7">
        <w:rPr>
          <w:rFonts w:ascii="Times New Roman" w:eastAsia="Times New Roman" w:hAnsi="Times New Roman" w:cs="Times New Roman"/>
          <w:sz w:val="28"/>
          <w:szCs w:val="28"/>
        </w:rPr>
        <w:t>Так, например, в 201</w:t>
      </w:r>
      <w:r w:rsidR="00D63EDA" w:rsidRPr="008572B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572B7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FA21AF" w:rsidRPr="008572B7">
        <w:rPr>
          <w:rFonts w:ascii="Times New Roman" w:eastAsia="Times New Roman" w:hAnsi="Times New Roman" w:cs="Times New Roman"/>
          <w:sz w:val="28"/>
          <w:szCs w:val="28"/>
        </w:rPr>
        <w:t xml:space="preserve">ду введен </w:t>
      </w:r>
      <w:r w:rsidR="00D63EDA" w:rsidRPr="008572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63EDA">
        <w:rPr>
          <w:rFonts w:ascii="Times New Roman" w:eastAsia="Times New Roman" w:hAnsi="Times New Roman" w:cs="Times New Roman"/>
          <w:sz w:val="28"/>
          <w:szCs w:val="28"/>
        </w:rPr>
        <w:t xml:space="preserve"> эксплуатацию магазин «</w:t>
      </w:r>
      <w:proofErr w:type="spellStart"/>
      <w:r w:rsidR="00D63EDA">
        <w:rPr>
          <w:rFonts w:ascii="Times New Roman" w:eastAsia="Times New Roman" w:hAnsi="Times New Roman" w:cs="Times New Roman"/>
          <w:sz w:val="28"/>
          <w:szCs w:val="28"/>
        </w:rPr>
        <w:t>Рашт</w:t>
      </w:r>
      <w:proofErr w:type="spellEnd"/>
      <w:r w:rsidR="00FA21A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C37EA">
        <w:rPr>
          <w:rFonts w:ascii="Times New Roman" w:eastAsia="Times New Roman" w:hAnsi="Times New Roman" w:cs="Times New Roman"/>
          <w:sz w:val="28"/>
          <w:szCs w:val="28"/>
        </w:rPr>
        <w:t xml:space="preserve">с объемом инвестиций </w:t>
      </w:r>
      <w:r w:rsidR="00FA21AF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FA21AF" w:rsidRPr="008572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7EC2" w:rsidRPr="008572B7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8572B7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 w:rsidRPr="00D63ED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3C37EA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 w:rsidR="008572B7">
        <w:rPr>
          <w:rFonts w:ascii="Times New Roman" w:eastAsia="Times New Roman" w:hAnsi="Times New Roman" w:cs="Times New Roman"/>
          <w:sz w:val="28"/>
          <w:szCs w:val="28"/>
        </w:rPr>
        <w:t xml:space="preserve">магазин продовольственных товаров  ИП Черепанова А.Е. с объемом инвестиций 2 млн. рублей, </w:t>
      </w:r>
      <w:r w:rsidR="003D1A5D" w:rsidRPr="003C37EA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3D1A5D" w:rsidRPr="003C37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реконструкции открыт </w:t>
      </w:r>
      <w:r w:rsidR="00D63EDA">
        <w:rPr>
          <w:rFonts w:ascii="Times New Roman" w:hAnsi="Times New Roman"/>
          <w:sz w:val="28"/>
          <w:szCs w:val="28"/>
        </w:rPr>
        <w:t xml:space="preserve"> магазин «Магнит» АО «Тандер», 10 рабочих мест, торговая площадь 389,1 кв.м.;</w:t>
      </w:r>
    </w:p>
    <w:p w:rsidR="00D63EDA" w:rsidRDefault="00D63EDA" w:rsidP="00D63ED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4523">
        <w:rPr>
          <w:rFonts w:ascii="Times New Roman" w:hAnsi="Times New Roman"/>
          <w:sz w:val="28"/>
          <w:szCs w:val="28"/>
        </w:rPr>
        <w:t>универсам  "Пятерочка" ООО "Агроторг"</w:t>
      </w:r>
      <w:r>
        <w:rPr>
          <w:rFonts w:ascii="Times New Roman" w:hAnsi="Times New Roman"/>
          <w:sz w:val="28"/>
          <w:szCs w:val="28"/>
        </w:rPr>
        <w:t>, 13 рабочих мест, 434 кв.м. торговая площадь;</w:t>
      </w:r>
    </w:p>
    <w:p w:rsidR="00D63EDA" w:rsidRDefault="00D63EDA" w:rsidP="00D63ED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«Продукты» ИП </w:t>
      </w:r>
      <w:proofErr w:type="spellStart"/>
      <w:r>
        <w:rPr>
          <w:rFonts w:ascii="Times New Roman" w:hAnsi="Times New Roman"/>
          <w:sz w:val="28"/>
          <w:szCs w:val="28"/>
        </w:rPr>
        <w:t>Ланцовой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15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1 рабочее место;</w:t>
      </w:r>
    </w:p>
    <w:p w:rsidR="00D63EDA" w:rsidRDefault="00D63EDA" w:rsidP="00D63ED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магазина «</w:t>
      </w:r>
      <w:proofErr w:type="spellStart"/>
      <w:r>
        <w:rPr>
          <w:rFonts w:ascii="Times New Roman" w:hAnsi="Times New Roman"/>
          <w:sz w:val="28"/>
          <w:szCs w:val="28"/>
        </w:rPr>
        <w:t>Андреич</w:t>
      </w:r>
      <w:proofErr w:type="spellEnd"/>
      <w:r>
        <w:rPr>
          <w:rFonts w:ascii="Times New Roman" w:hAnsi="Times New Roman"/>
          <w:sz w:val="28"/>
          <w:szCs w:val="28"/>
        </w:rPr>
        <w:t>» ООО «Результат НК»  88,1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6 раб. мест,  </w:t>
      </w:r>
    </w:p>
    <w:p w:rsidR="00D63EDA" w:rsidRDefault="00D63EDA" w:rsidP="00D63ED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магазина «Табак» ИП Лыкова О.В. 30 кв.м., 2раб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еста.</w:t>
      </w:r>
    </w:p>
    <w:p w:rsidR="00D63EDA" w:rsidRDefault="00D63EDA" w:rsidP="00D63ED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кафе «Аспект» ИП Красилова А.В., на 40 посадочных места, 4 рабочих места.</w:t>
      </w:r>
    </w:p>
    <w:p w:rsidR="00D63EDA" w:rsidRDefault="00D63EDA" w:rsidP="00D63ED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пиццерия ИП Сосновой О.И. на 16 посадочных места, 4 рабочих места.</w:t>
      </w:r>
    </w:p>
    <w:p w:rsidR="00D63EDA" w:rsidRDefault="00D63EDA" w:rsidP="00D63ED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магазин «Карри» ИП Лаврова М.А. 5 рабочих мест, 50 кв.м.</w:t>
      </w:r>
    </w:p>
    <w:p w:rsidR="003D1A5D" w:rsidRPr="00236317" w:rsidRDefault="003D1A5D" w:rsidP="007D026E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7E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236317">
        <w:rPr>
          <w:rFonts w:ascii="Times New Roman" w:eastAsia="Times New Roman" w:hAnsi="Times New Roman" w:cs="Times New Roman"/>
          <w:sz w:val="28"/>
          <w:szCs w:val="28"/>
        </w:rPr>
        <w:t xml:space="preserve">объемом инвестиций </w:t>
      </w:r>
      <w:r w:rsidR="00FA21AF" w:rsidRPr="00236317">
        <w:rPr>
          <w:rFonts w:ascii="Times New Roman" w:eastAsia="Times New Roman" w:hAnsi="Times New Roman" w:cs="Times New Roman"/>
          <w:sz w:val="28"/>
          <w:szCs w:val="28"/>
        </w:rPr>
        <w:t>около 1</w:t>
      </w:r>
      <w:r w:rsidR="008D49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6317" w:rsidRPr="00236317">
        <w:rPr>
          <w:rFonts w:ascii="Times New Roman" w:eastAsia="Times New Roman" w:hAnsi="Times New Roman" w:cs="Times New Roman"/>
          <w:sz w:val="28"/>
          <w:szCs w:val="28"/>
        </w:rPr>
        <w:t>,5</w:t>
      </w:r>
      <w:r w:rsidR="00DC22EC" w:rsidRPr="00236317">
        <w:rPr>
          <w:rFonts w:ascii="Times New Roman" w:eastAsia="Times New Roman" w:hAnsi="Times New Roman" w:cs="Times New Roman"/>
          <w:sz w:val="28"/>
          <w:szCs w:val="28"/>
        </w:rPr>
        <w:t xml:space="preserve"> млн. рублей</w:t>
      </w:r>
      <w:r w:rsidR="00D63EDA" w:rsidRPr="00236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D63" w:rsidRPr="003C37EA" w:rsidRDefault="00950345" w:rsidP="00950345">
      <w:pPr>
        <w:widowControl w:val="0"/>
        <w:tabs>
          <w:tab w:val="left" w:pos="0"/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7EA">
        <w:rPr>
          <w:rFonts w:ascii="Times New Roman" w:eastAsia="Times New Roman" w:hAnsi="Times New Roman" w:cs="Times New Roman"/>
          <w:sz w:val="28"/>
          <w:szCs w:val="28"/>
        </w:rPr>
        <w:tab/>
      </w:r>
      <w:r w:rsidR="003D1A5D" w:rsidRPr="003C37EA">
        <w:rPr>
          <w:rFonts w:ascii="Times New Roman" w:eastAsia="Times New Roman" w:hAnsi="Times New Roman" w:cs="Times New Roman"/>
          <w:sz w:val="28"/>
          <w:szCs w:val="28"/>
        </w:rPr>
        <w:t xml:space="preserve">Однако </w:t>
      </w:r>
      <w:r w:rsidRPr="003C37EA">
        <w:rPr>
          <w:rFonts w:ascii="Times New Roman" w:eastAsia="Times New Roman" w:hAnsi="Times New Roman" w:cs="Times New Roman"/>
          <w:sz w:val="28"/>
          <w:szCs w:val="28"/>
        </w:rPr>
        <w:t>планир</w:t>
      </w:r>
      <w:r w:rsidR="001E4FB6" w:rsidRPr="003C37EA">
        <w:rPr>
          <w:rFonts w:ascii="Times New Roman" w:eastAsia="Times New Roman" w:hAnsi="Times New Roman" w:cs="Times New Roman"/>
          <w:sz w:val="28"/>
          <w:szCs w:val="28"/>
        </w:rPr>
        <w:t xml:space="preserve">уемые </w:t>
      </w:r>
      <w:r w:rsidRPr="003C37EA">
        <w:rPr>
          <w:rFonts w:ascii="Times New Roman" w:eastAsia="Times New Roman" w:hAnsi="Times New Roman" w:cs="Times New Roman"/>
          <w:sz w:val="28"/>
          <w:szCs w:val="28"/>
        </w:rPr>
        <w:t xml:space="preserve"> к открытию объекты потребительского рынка:  </w:t>
      </w:r>
      <w:r w:rsidR="003D1A5D" w:rsidRPr="003C3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D63" w:rsidRPr="003C37EA">
        <w:rPr>
          <w:rFonts w:ascii="Times New Roman" w:eastAsia="Times New Roman" w:hAnsi="Times New Roman" w:cs="Times New Roman"/>
          <w:sz w:val="28"/>
          <w:szCs w:val="28"/>
        </w:rPr>
        <w:t>кафе «Метелица» объем инвестиций более 2 млн. рублей,  ООО «СК Алмаз» с объемом инвестиций в 20 млн. рублей</w:t>
      </w:r>
      <w:r w:rsidRPr="003C37EA">
        <w:rPr>
          <w:rFonts w:ascii="Times New Roman" w:eastAsia="Times New Roman" w:hAnsi="Times New Roman" w:cs="Times New Roman"/>
          <w:sz w:val="28"/>
          <w:szCs w:val="28"/>
        </w:rPr>
        <w:t xml:space="preserve"> по разным причинам </w:t>
      </w:r>
      <w:r w:rsidR="001E4FB6" w:rsidRPr="003C37EA">
        <w:rPr>
          <w:rFonts w:ascii="Times New Roman" w:eastAsia="Times New Roman" w:hAnsi="Times New Roman" w:cs="Times New Roman"/>
          <w:sz w:val="28"/>
          <w:szCs w:val="28"/>
        </w:rPr>
        <w:t>не выполнили намеченные мероприятия.</w:t>
      </w:r>
    </w:p>
    <w:p w:rsidR="007D026E" w:rsidRPr="00236317" w:rsidRDefault="00822D63" w:rsidP="00950345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7EA">
        <w:rPr>
          <w:rFonts w:ascii="Times New Roman" w:eastAsia="Times New Roman" w:hAnsi="Times New Roman" w:cs="Times New Roman"/>
          <w:sz w:val="28"/>
          <w:szCs w:val="28"/>
        </w:rPr>
        <w:tab/>
      </w:r>
      <w:r w:rsidR="00950345" w:rsidRPr="003C37EA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DC22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0345" w:rsidRPr="003C37E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C37E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63ED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C37EA">
        <w:rPr>
          <w:rFonts w:ascii="Times New Roman" w:eastAsia="Times New Roman" w:hAnsi="Times New Roman" w:cs="Times New Roman"/>
          <w:sz w:val="28"/>
          <w:szCs w:val="28"/>
        </w:rPr>
        <w:t xml:space="preserve"> году на развитие и формирование современной инфраструктуры розничной торговли направлено </w:t>
      </w:r>
      <w:r w:rsidR="00236317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8D4909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="00DC22EC" w:rsidRPr="00D63EDA">
        <w:rPr>
          <w:rFonts w:ascii="Times New Roman" w:eastAsia="Times New Roman" w:hAnsi="Times New Roman" w:cs="Times New Roman"/>
          <w:color w:val="FF0000"/>
          <w:sz w:val="28"/>
          <w:szCs w:val="28"/>
        </w:rPr>
        <w:t>,5</w:t>
      </w:r>
      <w:r w:rsidRPr="00D63ED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млн</w:t>
      </w:r>
      <w:r w:rsidRPr="003C37EA"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="00950345" w:rsidRPr="003C37EA">
        <w:rPr>
          <w:rFonts w:ascii="Times New Roman" w:eastAsia="Times New Roman" w:hAnsi="Times New Roman" w:cs="Times New Roman"/>
          <w:sz w:val="28"/>
          <w:szCs w:val="28"/>
        </w:rPr>
        <w:t xml:space="preserve"> из внебюджетных источников.</w:t>
      </w:r>
      <w:r w:rsidR="00987C31" w:rsidRPr="00987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C31" w:rsidRPr="00236317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D63EDA" w:rsidRPr="0023631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87C31" w:rsidRPr="00236317">
        <w:rPr>
          <w:rFonts w:ascii="Times New Roman" w:eastAsia="Times New Roman" w:hAnsi="Times New Roman" w:cs="Times New Roman"/>
          <w:sz w:val="28"/>
          <w:szCs w:val="28"/>
        </w:rPr>
        <w:t xml:space="preserve"> году на развитие и формирование современной инфраструктуры розничной торговли направлено </w:t>
      </w:r>
      <w:r w:rsidR="00D63EDA" w:rsidRPr="00236317">
        <w:rPr>
          <w:rFonts w:ascii="Times New Roman" w:eastAsia="Times New Roman" w:hAnsi="Times New Roman" w:cs="Times New Roman"/>
          <w:sz w:val="28"/>
          <w:szCs w:val="28"/>
        </w:rPr>
        <w:t xml:space="preserve">6,5 </w:t>
      </w:r>
      <w:r w:rsidR="00987C31" w:rsidRPr="00236317">
        <w:rPr>
          <w:rFonts w:ascii="Times New Roman" w:eastAsia="Times New Roman" w:hAnsi="Times New Roman" w:cs="Times New Roman"/>
          <w:sz w:val="28"/>
          <w:szCs w:val="28"/>
        </w:rPr>
        <w:t xml:space="preserve">млн. рублей, из которых  </w:t>
      </w:r>
      <w:r w:rsidR="00D63EDA" w:rsidRPr="00236317">
        <w:rPr>
          <w:rFonts w:ascii="Times New Roman" w:eastAsia="Times New Roman" w:hAnsi="Times New Roman" w:cs="Times New Roman"/>
          <w:sz w:val="28"/>
          <w:szCs w:val="28"/>
        </w:rPr>
        <w:t>6,5</w:t>
      </w:r>
      <w:r w:rsidR="00987C31" w:rsidRPr="00236317">
        <w:rPr>
          <w:rFonts w:ascii="Times New Roman" w:eastAsia="Times New Roman" w:hAnsi="Times New Roman" w:cs="Times New Roman"/>
          <w:sz w:val="28"/>
          <w:szCs w:val="28"/>
        </w:rPr>
        <w:t xml:space="preserve"> млн. рублей средст</w:t>
      </w:r>
      <w:r w:rsidR="0023561D" w:rsidRPr="00236317">
        <w:rPr>
          <w:rFonts w:ascii="Times New Roman" w:eastAsia="Times New Roman" w:hAnsi="Times New Roman" w:cs="Times New Roman"/>
          <w:sz w:val="28"/>
          <w:szCs w:val="28"/>
        </w:rPr>
        <w:t>ва  из внебюджетных источников.</w:t>
      </w:r>
      <w:r w:rsidR="00DC22EC" w:rsidRPr="002363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3C9B" w:rsidRDefault="00FE3C9B" w:rsidP="00FE3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3C08" w:rsidRDefault="004E3C08" w:rsidP="007D026E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Обеспеченность </w:t>
      </w:r>
      <w:r w:rsidR="00170BD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63EDA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170BDF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населения площадями торговых объектов на 1000 человек составляет</w:t>
      </w:r>
      <w:r w:rsidR="00170BDF">
        <w:rPr>
          <w:rFonts w:ascii="Times New Roman" w:eastAsia="Times New Roman" w:hAnsi="Times New Roman" w:cs="Times New Roman"/>
          <w:sz w:val="28"/>
          <w:szCs w:val="28"/>
        </w:rPr>
        <w:t xml:space="preserve"> (Закон Кемеровской области № 17- ОЗ, от 28.02.2011 г. «Об установлении нормативов минимальной обеспеченности населения площадью торговых объектов»)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7558" w:rsidRDefault="00CF7558" w:rsidP="007D026E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599" w:type="dxa"/>
        <w:tblLayout w:type="fixed"/>
        <w:tblLook w:val="04A0" w:firstRow="1" w:lastRow="0" w:firstColumn="1" w:lastColumn="0" w:noHBand="0" w:noVBand="1"/>
      </w:tblPr>
      <w:tblGrid>
        <w:gridCol w:w="1526"/>
        <w:gridCol w:w="991"/>
        <w:gridCol w:w="1417"/>
        <w:gridCol w:w="852"/>
        <w:gridCol w:w="712"/>
        <w:gridCol w:w="989"/>
        <w:gridCol w:w="1134"/>
        <w:gridCol w:w="992"/>
        <w:gridCol w:w="986"/>
      </w:tblGrid>
      <w:tr w:rsidR="00987C31" w:rsidRPr="004E3C08" w:rsidTr="004529C6">
        <w:trPr>
          <w:trHeight w:val="405"/>
        </w:trPr>
        <w:tc>
          <w:tcPr>
            <w:tcW w:w="1526" w:type="dxa"/>
            <w:vMerge w:val="restart"/>
          </w:tcPr>
          <w:p w:rsidR="00987C31" w:rsidRPr="004E3C08" w:rsidRDefault="00987C31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C08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 потребительского рынка</w:t>
            </w:r>
          </w:p>
        </w:tc>
        <w:tc>
          <w:tcPr>
            <w:tcW w:w="991" w:type="dxa"/>
            <w:vMerge w:val="restart"/>
          </w:tcPr>
          <w:p w:rsidR="00987C31" w:rsidRPr="004E3C08" w:rsidRDefault="00987C31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по Кемеровской области, кв. м. на 1000 чел.</w:t>
            </w:r>
          </w:p>
        </w:tc>
        <w:tc>
          <w:tcPr>
            <w:tcW w:w="1417" w:type="dxa"/>
            <w:vMerge w:val="restart"/>
          </w:tcPr>
          <w:p w:rsidR="00987C31" w:rsidRPr="004E3C08" w:rsidRDefault="00987C31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Факт по Калтанскому городскому округу, кв.м. на 1000 человек</w:t>
            </w:r>
          </w:p>
        </w:tc>
        <w:tc>
          <w:tcPr>
            <w:tcW w:w="1564" w:type="dxa"/>
            <w:gridSpan w:val="2"/>
          </w:tcPr>
          <w:p w:rsidR="00987C31" w:rsidRPr="00987C31" w:rsidRDefault="00987C31" w:rsidP="00987C31">
            <w:pPr>
              <w:widowControl w:val="0"/>
              <w:tabs>
                <w:tab w:val="left" w:pos="0"/>
                <w:tab w:val="left" w:pos="993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C31">
              <w:rPr>
                <w:rFonts w:ascii="Times New Roman" w:eastAsia="Times New Roman" w:hAnsi="Times New Roman" w:cs="Times New Roman"/>
                <w:sz w:val="18"/>
                <w:szCs w:val="18"/>
              </w:rPr>
              <w:t>% выполнения</w:t>
            </w:r>
          </w:p>
        </w:tc>
        <w:tc>
          <w:tcPr>
            <w:tcW w:w="989" w:type="dxa"/>
            <w:vMerge w:val="restart"/>
          </w:tcPr>
          <w:p w:rsidR="00987C31" w:rsidRPr="004E3C08" w:rsidRDefault="00987C31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по городу Калтан, кв.м. на 1000 человек</w:t>
            </w:r>
          </w:p>
        </w:tc>
        <w:tc>
          <w:tcPr>
            <w:tcW w:w="1134" w:type="dxa"/>
            <w:vMerge w:val="restart"/>
          </w:tcPr>
          <w:p w:rsidR="00987C31" w:rsidRPr="004E3C08" w:rsidRDefault="00987C31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Факт по Калтанскому городскому округу, кв. м. на 1000 человек</w:t>
            </w:r>
          </w:p>
        </w:tc>
        <w:tc>
          <w:tcPr>
            <w:tcW w:w="1978" w:type="dxa"/>
            <w:gridSpan w:val="2"/>
          </w:tcPr>
          <w:p w:rsidR="00987C31" w:rsidRPr="00987C31" w:rsidRDefault="00987C31" w:rsidP="00987C31">
            <w:pPr>
              <w:widowControl w:val="0"/>
              <w:tabs>
                <w:tab w:val="left" w:pos="0"/>
                <w:tab w:val="left" w:pos="993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C31">
              <w:rPr>
                <w:rFonts w:ascii="Times New Roman" w:eastAsia="Times New Roman" w:hAnsi="Times New Roman" w:cs="Times New Roman"/>
                <w:sz w:val="18"/>
                <w:szCs w:val="18"/>
              </w:rPr>
              <w:t>% выполнения</w:t>
            </w:r>
          </w:p>
        </w:tc>
      </w:tr>
      <w:tr w:rsidR="00D63EDA" w:rsidRPr="004E3C08" w:rsidTr="00987C31">
        <w:trPr>
          <w:trHeight w:val="1050"/>
        </w:trPr>
        <w:tc>
          <w:tcPr>
            <w:tcW w:w="1526" w:type="dxa"/>
            <w:vMerge/>
          </w:tcPr>
          <w:p w:rsidR="00D63EDA" w:rsidRPr="004E3C08" w:rsidRDefault="00D63EDA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D63EDA" w:rsidRDefault="00D63EDA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3EDA" w:rsidRDefault="00D63EDA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D63EDA" w:rsidRPr="00987C31" w:rsidRDefault="00D63EDA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12" w:type="dxa"/>
          </w:tcPr>
          <w:p w:rsidR="00D63EDA" w:rsidRPr="00987C31" w:rsidRDefault="00D63EDA" w:rsidP="00D63EDA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89" w:type="dxa"/>
            <w:vMerge/>
          </w:tcPr>
          <w:p w:rsidR="00D63EDA" w:rsidRDefault="00D63EDA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3EDA" w:rsidRDefault="00D63EDA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3EDA" w:rsidRPr="00987C31" w:rsidRDefault="00D63EDA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86" w:type="dxa"/>
          </w:tcPr>
          <w:p w:rsidR="00D63EDA" w:rsidRPr="00987C31" w:rsidRDefault="00D63EDA" w:rsidP="00D63EDA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277595" w:rsidRPr="004E3C08" w:rsidTr="00987C31">
        <w:tc>
          <w:tcPr>
            <w:tcW w:w="1526" w:type="dxa"/>
          </w:tcPr>
          <w:p w:rsidR="00277595" w:rsidRDefault="00277595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Магазины, всего</w:t>
            </w:r>
          </w:p>
          <w:p w:rsidR="00277595" w:rsidRPr="004E3C08" w:rsidRDefault="00277595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т. ч. </w:t>
            </w:r>
          </w:p>
        </w:tc>
        <w:tc>
          <w:tcPr>
            <w:tcW w:w="991" w:type="dxa"/>
          </w:tcPr>
          <w:p w:rsidR="00277595" w:rsidRPr="004E3C08" w:rsidRDefault="00277595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417" w:type="dxa"/>
          </w:tcPr>
          <w:p w:rsidR="00277595" w:rsidRPr="004E3C08" w:rsidRDefault="00277595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52" w:type="dxa"/>
          </w:tcPr>
          <w:p w:rsidR="00277595" w:rsidRPr="00987C31" w:rsidRDefault="00277595" w:rsidP="004A1F79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712" w:type="dxa"/>
          </w:tcPr>
          <w:p w:rsidR="00277595" w:rsidRPr="00987C31" w:rsidRDefault="00277595" w:rsidP="00D63EDA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989" w:type="dxa"/>
          </w:tcPr>
          <w:p w:rsidR="00277595" w:rsidRPr="004E3C08" w:rsidRDefault="00277595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34" w:type="dxa"/>
          </w:tcPr>
          <w:p w:rsidR="00277595" w:rsidRPr="004E3C08" w:rsidRDefault="00277595" w:rsidP="00277595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992" w:type="dxa"/>
          </w:tcPr>
          <w:p w:rsidR="00277595" w:rsidRPr="00987C31" w:rsidRDefault="00277595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118,0</w:t>
            </w:r>
          </w:p>
        </w:tc>
        <w:tc>
          <w:tcPr>
            <w:tcW w:w="986" w:type="dxa"/>
          </w:tcPr>
          <w:p w:rsidR="00277595" w:rsidRPr="00987C31" w:rsidRDefault="00277595" w:rsidP="00D63EDA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</w:tr>
      <w:tr w:rsidR="00277595" w:rsidRPr="004E3C08" w:rsidTr="00987C31">
        <w:tc>
          <w:tcPr>
            <w:tcW w:w="1526" w:type="dxa"/>
          </w:tcPr>
          <w:p w:rsidR="00277595" w:rsidRPr="004E3C08" w:rsidRDefault="00277595" w:rsidP="00170BDF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Магазины Продовольственных товаров</w:t>
            </w:r>
          </w:p>
        </w:tc>
        <w:tc>
          <w:tcPr>
            <w:tcW w:w="991" w:type="dxa"/>
          </w:tcPr>
          <w:p w:rsidR="00277595" w:rsidRPr="004E3C08" w:rsidRDefault="00277595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417" w:type="dxa"/>
          </w:tcPr>
          <w:p w:rsidR="00277595" w:rsidRPr="004E3C08" w:rsidRDefault="00277595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852" w:type="dxa"/>
          </w:tcPr>
          <w:p w:rsidR="00277595" w:rsidRPr="00987C31" w:rsidRDefault="00277595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141,0</w:t>
            </w:r>
          </w:p>
        </w:tc>
        <w:tc>
          <w:tcPr>
            <w:tcW w:w="712" w:type="dxa"/>
          </w:tcPr>
          <w:p w:rsidR="00277595" w:rsidRPr="00987C31" w:rsidRDefault="00277595" w:rsidP="00D63EDA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989" w:type="dxa"/>
          </w:tcPr>
          <w:p w:rsidR="00277595" w:rsidRPr="004E3C08" w:rsidRDefault="00277595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134" w:type="dxa"/>
          </w:tcPr>
          <w:p w:rsidR="00277595" w:rsidRPr="004E3C08" w:rsidRDefault="00277595" w:rsidP="00277595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992" w:type="dxa"/>
          </w:tcPr>
          <w:p w:rsidR="00277595" w:rsidRPr="00987C31" w:rsidRDefault="00277595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174,0</w:t>
            </w:r>
          </w:p>
        </w:tc>
        <w:tc>
          <w:tcPr>
            <w:tcW w:w="986" w:type="dxa"/>
          </w:tcPr>
          <w:p w:rsidR="00277595" w:rsidRPr="00987C31" w:rsidRDefault="00277595" w:rsidP="00D63EDA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</w:tr>
      <w:tr w:rsidR="00277595" w:rsidRPr="004E3C08" w:rsidTr="00987C31">
        <w:tc>
          <w:tcPr>
            <w:tcW w:w="1526" w:type="dxa"/>
          </w:tcPr>
          <w:p w:rsidR="00277595" w:rsidRPr="004E3C08" w:rsidRDefault="00277595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Магазины непродовольственных товаров</w:t>
            </w:r>
          </w:p>
        </w:tc>
        <w:tc>
          <w:tcPr>
            <w:tcW w:w="991" w:type="dxa"/>
          </w:tcPr>
          <w:p w:rsidR="00277595" w:rsidRPr="004E3C08" w:rsidRDefault="00277595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417" w:type="dxa"/>
          </w:tcPr>
          <w:p w:rsidR="00277595" w:rsidRPr="00B706DF" w:rsidRDefault="00277595" w:rsidP="004A42B4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266,0</w:t>
            </w:r>
          </w:p>
        </w:tc>
        <w:tc>
          <w:tcPr>
            <w:tcW w:w="852" w:type="dxa"/>
          </w:tcPr>
          <w:p w:rsidR="00277595" w:rsidRPr="00987C31" w:rsidRDefault="00277595" w:rsidP="00425F1A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712" w:type="dxa"/>
          </w:tcPr>
          <w:p w:rsidR="00277595" w:rsidRPr="00987C31" w:rsidRDefault="00277595" w:rsidP="00D63EDA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89" w:type="dxa"/>
          </w:tcPr>
          <w:p w:rsidR="00277595" w:rsidRPr="004E3C08" w:rsidRDefault="00277595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134" w:type="dxa"/>
          </w:tcPr>
          <w:p w:rsidR="00277595" w:rsidRPr="00B706DF" w:rsidRDefault="00277595" w:rsidP="00277595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266,0</w:t>
            </w:r>
          </w:p>
        </w:tc>
        <w:tc>
          <w:tcPr>
            <w:tcW w:w="992" w:type="dxa"/>
          </w:tcPr>
          <w:p w:rsidR="00277595" w:rsidRPr="00987C31" w:rsidRDefault="00277595" w:rsidP="007D026E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986" w:type="dxa"/>
          </w:tcPr>
          <w:p w:rsidR="00277595" w:rsidRPr="00987C31" w:rsidRDefault="00277595" w:rsidP="00D63EDA">
            <w:pPr>
              <w:widowControl w:val="0"/>
              <w:tabs>
                <w:tab w:val="left" w:pos="0"/>
                <w:tab w:val="left" w:pos="993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75,0</w:t>
            </w:r>
          </w:p>
        </w:tc>
      </w:tr>
    </w:tbl>
    <w:p w:rsidR="00CF7558" w:rsidRDefault="00AD0042" w:rsidP="007D026E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5BE7" w:rsidRDefault="003842E6" w:rsidP="007D026E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D004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обеспеченность торговыми площадями по Калтанскому городскому округу ниже областных показателей на </w:t>
      </w:r>
      <w:r w:rsidR="00277595">
        <w:rPr>
          <w:rFonts w:ascii="Times New Roman" w:eastAsia="Times New Roman" w:hAnsi="Times New Roman" w:cs="Times New Roman"/>
          <w:sz w:val="28"/>
          <w:szCs w:val="28"/>
        </w:rPr>
        <w:t>43</w:t>
      </w:r>
      <w:r w:rsidR="00B706DF">
        <w:rPr>
          <w:rFonts w:ascii="Times New Roman" w:eastAsia="Times New Roman" w:hAnsi="Times New Roman" w:cs="Times New Roman"/>
          <w:sz w:val="28"/>
          <w:szCs w:val="28"/>
        </w:rPr>
        <w:t xml:space="preserve"> кв.м. на 1000 человек</w:t>
      </w:r>
      <w:r w:rsidR="00AD0042">
        <w:rPr>
          <w:rFonts w:ascii="Times New Roman" w:eastAsia="Times New Roman" w:hAnsi="Times New Roman" w:cs="Times New Roman"/>
          <w:sz w:val="28"/>
          <w:szCs w:val="28"/>
        </w:rPr>
        <w:t xml:space="preserve">, в т.ч. по продовольственным магазинам </w:t>
      </w:r>
      <w:r w:rsidR="00B706DF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="00AD0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6DF">
        <w:rPr>
          <w:rFonts w:ascii="Times New Roman" w:eastAsia="Times New Roman" w:hAnsi="Times New Roman" w:cs="Times New Roman"/>
          <w:sz w:val="28"/>
          <w:szCs w:val="28"/>
        </w:rPr>
        <w:t xml:space="preserve"> уровня областных показателей на </w:t>
      </w:r>
      <w:r w:rsidR="00277595"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6DF">
        <w:rPr>
          <w:rFonts w:ascii="Times New Roman" w:eastAsia="Times New Roman" w:hAnsi="Times New Roman" w:cs="Times New Roman"/>
          <w:sz w:val="28"/>
          <w:szCs w:val="28"/>
        </w:rPr>
        <w:t>кв.м.</w:t>
      </w:r>
      <w:r w:rsidR="00AD0042">
        <w:rPr>
          <w:rFonts w:ascii="Times New Roman" w:eastAsia="Times New Roman" w:hAnsi="Times New Roman" w:cs="Times New Roman"/>
          <w:sz w:val="28"/>
          <w:szCs w:val="28"/>
        </w:rPr>
        <w:t xml:space="preserve">, по непродовольственным магазинам ниже </w:t>
      </w:r>
      <w:proofErr w:type="gramStart"/>
      <w:r w:rsidR="00AD004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AD0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595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AD0042">
        <w:rPr>
          <w:rFonts w:ascii="Times New Roman" w:eastAsia="Times New Roman" w:hAnsi="Times New Roman" w:cs="Times New Roman"/>
          <w:sz w:val="28"/>
          <w:szCs w:val="28"/>
        </w:rPr>
        <w:t xml:space="preserve"> кв.м. </w:t>
      </w:r>
    </w:p>
    <w:p w:rsidR="004E3C08" w:rsidRDefault="00337F5A" w:rsidP="007D026E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D327F">
        <w:rPr>
          <w:rFonts w:ascii="Times New Roman" w:eastAsia="Times New Roman" w:hAnsi="Times New Roman" w:cs="Times New Roman"/>
          <w:sz w:val="28"/>
          <w:szCs w:val="28"/>
        </w:rPr>
        <w:t xml:space="preserve">В 2016 году усилилась тенденция </w:t>
      </w:r>
      <w:proofErr w:type="gramStart"/>
      <w:r w:rsidR="00ED327F">
        <w:rPr>
          <w:rFonts w:ascii="Times New Roman" w:eastAsia="Times New Roman" w:hAnsi="Times New Roman" w:cs="Times New Roman"/>
          <w:sz w:val="28"/>
          <w:szCs w:val="28"/>
        </w:rPr>
        <w:t>замедления темпов роста оборота розничной торговли</w:t>
      </w:r>
      <w:proofErr w:type="gramEnd"/>
      <w:r w:rsidR="00ED327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277595">
        <w:rPr>
          <w:rFonts w:ascii="Times New Roman" w:eastAsia="Times New Roman" w:hAnsi="Times New Roman" w:cs="Times New Roman"/>
          <w:sz w:val="28"/>
          <w:szCs w:val="28"/>
        </w:rPr>
        <w:t xml:space="preserve">В 2017 году рост оборота розничной торговли составил </w:t>
      </w:r>
      <w:r w:rsidR="00277595">
        <w:rPr>
          <w:rFonts w:ascii="Times New Roman" w:eastAsia="Times New Roman" w:hAnsi="Times New Roman" w:cs="Times New Roman"/>
          <w:sz w:val="28"/>
          <w:szCs w:val="28"/>
        </w:rPr>
        <w:lastRenderedPageBreak/>
        <w:t>104,6% к уровню 2016 года</w:t>
      </w:r>
      <w:r w:rsidR="00ED32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D327F" w:rsidRPr="00ED327F">
        <w:rPr>
          <w:rFonts w:ascii="Times New Roman" w:hAnsi="Times New Roman" w:cs="Times New Roman"/>
          <w:sz w:val="28"/>
          <w:szCs w:val="28"/>
        </w:rPr>
        <w:t>18 310 000,0 тыс</w:t>
      </w:r>
      <w:proofErr w:type="gramStart"/>
      <w:r w:rsidR="00ED327F" w:rsidRPr="00ED32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327F" w:rsidRPr="00ED327F">
        <w:rPr>
          <w:rFonts w:ascii="Times New Roman" w:hAnsi="Times New Roman" w:cs="Times New Roman"/>
          <w:sz w:val="28"/>
          <w:szCs w:val="28"/>
        </w:rPr>
        <w:t>уб.</w:t>
      </w:r>
      <w:r w:rsidR="00ED327F" w:rsidRPr="00ED32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277595" w:rsidRPr="00ED32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1CA0" w:rsidRPr="00897D73" w:rsidRDefault="00D11CA0" w:rsidP="00D11CA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D73">
        <w:rPr>
          <w:rFonts w:ascii="Times New Roman" w:hAnsi="Times New Roman" w:cs="Times New Roman"/>
          <w:sz w:val="28"/>
          <w:szCs w:val="28"/>
        </w:rPr>
        <w:t xml:space="preserve">Наибольшее развитие в округе получили розничные продуктовые  сети, пришедшие на наш рынок из других регионов. </w:t>
      </w:r>
      <w:proofErr w:type="gramStart"/>
      <w:r w:rsidRPr="00897D73">
        <w:rPr>
          <w:rFonts w:ascii="Times New Roman" w:hAnsi="Times New Roman" w:cs="Times New Roman"/>
          <w:sz w:val="28"/>
          <w:szCs w:val="28"/>
        </w:rPr>
        <w:t>Это компания «Мария – Ра» (г. Барнаул), «Монетка» (г. Екатеринбург), «Ярче» (г. Томск), «</w:t>
      </w:r>
      <w:proofErr w:type="spellStart"/>
      <w:r w:rsidRPr="00897D73">
        <w:rPr>
          <w:rFonts w:ascii="Times New Roman" w:hAnsi="Times New Roman" w:cs="Times New Roman"/>
          <w:sz w:val="28"/>
          <w:szCs w:val="28"/>
        </w:rPr>
        <w:t>Холди</w:t>
      </w:r>
      <w:proofErr w:type="spellEnd"/>
      <w:r w:rsidRPr="0089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D73">
        <w:rPr>
          <w:rFonts w:ascii="Times New Roman" w:hAnsi="Times New Roman" w:cs="Times New Roman"/>
          <w:sz w:val="28"/>
          <w:szCs w:val="28"/>
        </w:rPr>
        <w:t>Дискаунтер</w:t>
      </w:r>
      <w:proofErr w:type="spellEnd"/>
      <w:r w:rsidRPr="00897D73">
        <w:rPr>
          <w:rFonts w:ascii="Times New Roman" w:hAnsi="Times New Roman" w:cs="Times New Roman"/>
          <w:sz w:val="28"/>
          <w:szCs w:val="28"/>
        </w:rPr>
        <w:t>» (г. Новосибирск)</w:t>
      </w:r>
      <w:r w:rsidR="00ED327F">
        <w:rPr>
          <w:rFonts w:ascii="Times New Roman" w:hAnsi="Times New Roman" w:cs="Times New Roman"/>
          <w:sz w:val="28"/>
          <w:szCs w:val="28"/>
        </w:rPr>
        <w:t>, «Магнит» г. Краснодар, «Пятерочка»</w:t>
      </w:r>
      <w:r w:rsidR="00924296">
        <w:rPr>
          <w:rFonts w:ascii="Times New Roman" w:hAnsi="Times New Roman" w:cs="Times New Roman"/>
          <w:sz w:val="28"/>
          <w:szCs w:val="28"/>
        </w:rPr>
        <w:t xml:space="preserve"> г. Санкт-Петербург</w:t>
      </w:r>
      <w:r w:rsidR="000A61B1">
        <w:rPr>
          <w:rFonts w:ascii="Times New Roman" w:hAnsi="Times New Roman"/>
          <w:sz w:val="28"/>
          <w:szCs w:val="28"/>
        </w:rPr>
        <w:t>, «Агрофирма Ариант»</w:t>
      </w:r>
      <w:r w:rsidR="00924296">
        <w:rPr>
          <w:rFonts w:ascii="Times New Roman" w:hAnsi="Times New Roman" w:cs="Times New Roman"/>
          <w:sz w:val="28"/>
          <w:szCs w:val="28"/>
        </w:rPr>
        <w:t>, а также «Карри», «</w:t>
      </w:r>
      <w:proofErr w:type="spellStart"/>
      <w:r w:rsidR="00924296">
        <w:rPr>
          <w:rFonts w:ascii="Times New Roman" w:hAnsi="Times New Roman" w:cs="Times New Roman"/>
          <w:sz w:val="28"/>
          <w:szCs w:val="28"/>
        </w:rPr>
        <w:t>Цимус</w:t>
      </w:r>
      <w:proofErr w:type="spellEnd"/>
      <w:r w:rsidR="0092429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24296">
        <w:rPr>
          <w:rFonts w:ascii="Times New Roman" w:hAnsi="Times New Roman" w:cs="Times New Roman"/>
          <w:sz w:val="28"/>
          <w:szCs w:val="28"/>
        </w:rPr>
        <w:t>Новэкс</w:t>
      </w:r>
      <w:proofErr w:type="spellEnd"/>
      <w:r w:rsidR="00924296">
        <w:rPr>
          <w:rFonts w:ascii="Times New Roman" w:hAnsi="Times New Roman" w:cs="Times New Roman"/>
          <w:sz w:val="28"/>
          <w:szCs w:val="28"/>
        </w:rPr>
        <w:t>».</w:t>
      </w:r>
      <w:r w:rsidRPr="00897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1CA0" w:rsidRPr="00897D73" w:rsidRDefault="00D11CA0" w:rsidP="00D11CA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D73">
        <w:rPr>
          <w:rFonts w:ascii="Times New Roman" w:hAnsi="Times New Roman" w:cs="Times New Roman"/>
          <w:sz w:val="28"/>
          <w:szCs w:val="28"/>
        </w:rPr>
        <w:t>Интенсивное развитие сетевых структур в округе и в области в целом связано с тем, что в условиях высокой конкуренции на потребительском рынке они имеют определенные преимущества. Им гораздо легче создать широкий ассортимент товаров и высокий уровень обслуживания, внедрять новейшие торговые технологии, применять современные методы работы с клиентами.</w:t>
      </w:r>
    </w:p>
    <w:p w:rsidR="00D11CA0" w:rsidRPr="00897D73" w:rsidRDefault="00D11CA0" w:rsidP="00D11CA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D73">
        <w:rPr>
          <w:rFonts w:ascii="Times New Roman" w:hAnsi="Times New Roman" w:cs="Times New Roman"/>
          <w:sz w:val="28"/>
          <w:szCs w:val="28"/>
        </w:rPr>
        <w:t xml:space="preserve">Следует отметить также, что на потребительском рынке присутствуют розничные сети местного уровня - т.е. имеются два или более торговых объекта, которые находятся под одним управлением, или используются под единым коммерческим обозначением. </w:t>
      </w:r>
    </w:p>
    <w:p w:rsidR="00D11CA0" w:rsidRPr="00897D73" w:rsidRDefault="00D11CA0" w:rsidP="00D11CA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D73">
        <w:rPr>
          <w:rFonts w:ascii="Times New Roman" w:hAnsi="Times New Roman" w:cs="Times New Roman"/>
          <w:sz w:val="28"/>
          <w:szCs w:val="28"/>
        </w:rPr>
        <w:t>Например – ООО «Анюта» (три торговые точки), ООО «Хотей» (две торговые точки), ООО «Статус» (две торговые точки), ООО «Вагнер» (три торговые точки), ООО «Д</w:t>
      </w:r>
      <w:r w:rsidR="00897D73">
        <w:rPr>
          <w:rFonts w:ascii="Times New Roman" w:hAnsi="Times New Roman" w:cs="Times New Roman"/>
          <w:sz w:val="28"/>
          <w:szCs w:val="28"/>
        </w:rPr>
        <w:t>аниловна» (две торговые точки)</w:t>
      </w:r>
      <w:r w:rsidRPr="00897D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7A0F" w:rsidRPr="00337AD0" w:rsidRDefault="00D11CA0" w:rsidP="00347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D73">
        <w:rPr>
          <w:rFonts w:ascii="Times New Roman" w:hAnsi="Times New Roman" w:cs="Times New Roman"/>
          <w:sz w:val="28"/>
          <w:szCs w:val="28"/>
        </w:rPr>
        <w:tab/>
      </w:r>
      <w:r w:rsidR="00347A0F" w:rsidRPr="00337AD0">
        <w:rPr>
          <w:rFonts w:ascii="Times New Roman" w:hAnsi="Times New Roman"/>
          <w:sz w:val="28"/>
          <w:szCs w:val="28"/>
        </w:rPr>
        <w:t xml:space="preserve">В Калтанском городском округе действует </w:t>
      </w:r>
      <w:r w:rsidR="00347A0F">
        <w:rPr>
          <w:rFonts w:ascii="Times New Roman" w:hAnsi="Times New Roman"/>
          <w:sz w:val="28"/>
          <w:szCs w:val="28"/>
        </w:rPr>
        <w:t>11</w:t>
      </w:r>
      <w:r w:rsidR="00347A0F" w:rsidRPr="00337AD0">
        <w:rPr>
          <w:rFonts w:ascii="Times New Roman" w:hAnsi="Times New Roman"/>
          <w:sz w:val="28"/>
          <w:szCs w:val="28"/>
        </w:rPr>
        <w:t xml:space="preserve"> ярмарок (постоянно действующих площадок) </w:t>
      </w:r>
      <w:r w:rsidR="00347A0F">
        <w:rPr>
          <w:rFonts w:ascii="Times New Roman" w:hAnsi="Times New Roman"/>
          <w:sz w:val="28"/>
          <w:szCs w:val="28"/>
        </w:rPr>
        <w:t xml:space="preserve">на 170 мест </w:t>
      </w:r>
      <w:r w:rsidR="00347A0F" w:rsidRPr="00337AD0">
        <w:rPr>
          <w:rFonts w:ascii="Times New Roman" w:hAnsi="Times New Roman"/>
          <w:sz w:val="28"/>
          <w:szCs w:val="28"/>
        </w:rPr>
        <w:t>для реализации продукции местных товаропроизводителей и продукции, выращенной на приусадебных участках.</w:t>
      </w:r>
    </w:p>
    <w:p w:rsidR="00924296" w:rsidRDefault="00347A0F" w:rsidP="00D11CA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1CA0" w:rsidRPr="00897D73" w:rsidRDefault="00924296" w:rsidP="00D11CA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1CA0" w:rsidRPr="00897D73">
        <w:rPr>
          <w:rFonts w:ascii="Times New Roman" w:hAnsi="Times New Roman" w:cs="Times New Roman"/>
          <w:sz w:val="28"/>
          <w:szCs w:val="28"/>
        </w:rPr>
        <w:t xml:space="preserve">Местные товаропроизводители имеют возможность реализовывать свою продукцию, без посредников, напрямую для населения округа на  ярмарках (торговых площадках). Регулярно проводимые ярмарки являются важным элементом постоянно действующей </w:t>
      </w:r>
      <w:proofErr w:type="spellStart"/>
      <w:r w:rsidR="00D11CA0" w:rsidRPr="00897D73">
        <w:rPr>
          <w:rFonts w:ascii="Times New Roman" w:hAnsi="Times New Roman" w:cs="Times New Roman"/>
          <w:sz w:val="28"/>
          <w:szCs w:val="28"/>
        </w:rPr>
        <w:t>разноформатной</w:t>
      </w:r>
      <w:proofErr w:type="spellEnd"/>
      <w:r w:rsidR="00D11CA0" w:rsidRPr="00897D73">
        <w:rPr>
          <w:rFonts w:ascii="Times New Roman" w:hAnsi="Times New Roman" w:cs="Times New Roman"/>
          <w:sz w:val="28"/>
          <w:szCs w:val="28"/>
        </w:rPr>
        <w:t xml:space="preserve"> торговой инфраструктуры. Одна важная особенность ярмарок  - это то, что они могут оперативно организовываться в любых востребованных местах.</w:t>
      </w:r>
    </w:p>
    <w:p w:rsidR="00D11CA0" w:rsidRDefault="00D11CA0" w:rsidP="00D11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12 мес. 201</w:t>
      </w:r>
      <w:r w:rsidR="009242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276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проведены 2</w:t>
      </w:r>
      <w:r w:rsidR="009242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продовольственны</w:t>
      </w:r>
      <w:r w:rsidR="0092429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ярмар</w:t>
      </w:r>
      <w:r w:rsidR="00924296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B07">
        <w:rPr>
          <w:rFonts w:ascii="Times New Roman" w:hAnsi="Times New Roman"/>
          <w:sz w:val="28"/>
          <w:szCs w:val="28"/>
        </w:rPr>
        <w:t xml:space="preserve"> </w:t>
      </w:r>
      <w:r w:rsidR="00347A0F" w:rsidRPr="00897D73">
        <w:rPr>
          <w:rFonts w:ascii="Times New Roman" w:hAnsi="Times New Roman" w:cs="Times New Roman"/>
          <w:sz w:val="28"/>
          <w:szCs w:val="28"/>
        </w:rPr>
        <w:t>с участием предприятий-производителей Кемеровской области, а также близлежащих областей.</w:t>
      </w:r>
      <w:proofErr w:type="gramEnd"/>
      <w:r w:rsidR="00347A0F" w:rsidRPr="00897D73">
        <w:rPr>
          <w:rFonts w:ascii="Times New Roman" w:hAnsi="Times New Roman" w:cs="Times New Roman"/>
          <w:sz w:val="28"/>
          <w:szCs w:val="28"/>
        </w:rPr>
        <w:t xml:space="preserve"> </w:t>
      </w:r>
      <w:r w:rsidRPr="005D1B07">
        <w:rPr>
          <w:rFonts w:ascii="Times New Roman" w:hAnsi="Times New Roman"/>
          <w:sz w:val="28"/>
          <w:szCs w:val="28"/>
        </w:rPr>
        <w:t xml:space="preserve">В ярмарке принимали участие предприниматели и предприятия из Калтана, Осинников, Новокузнецка, Белова, Киселевска, Новокузнецкого района, а также из Алтайского края и республики Алтай.  На ярмарках можно было приобрести свежее мясо, колбасные, кондитерские, хлебобулочные изделия, продукцию </w:t>
      </w:r>
      <w:proofErr w:type="spellStart"/>
      <w:r w:rsidRPr="005D1B07">
        <w:rPr>
          <w:rFonts w:ascii="Times New Roman" w:hAnsi="Times New Roman"/>
          <w:sz w:val="28"/>
          <w:szCs w:val="28"/>
        </w:rPr>
        <w:t>рыбокопчения</w:t>
      </w:r>
      <w:proofErr w:type="spellEnd"/>
      <w:r w:rsidRPr="005D1B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D1B07">
        <w:rPr>
          <w:rFonts w:ascii="Times New Roman" w:hAnsi="Times New Roman"/>
          <w:sz w:val="28"/>
          <w:szCs w:val="28"/>
        </w:rPr>
        <w:t>мясокопчения</w:t>
      </w:r>
      <w:proofErr w:type="spellEnd"/>
      <w:r w:rsidRPr="005D1B07">
        <w:rPr>
          <w:rFonts w:ascii="Times New Roman" w:hAnsi="Times New Roman"/>
          <w:sz w:val="28"/>
          <w:szCs w:val="28"/>
        </w:rPr>
        <w:t xml:space="preserve">, мед, </w:t>
      </w:r>
      <w:r w:rsidRPr="005D1B07">
        <w:rPr>
          <w:rFonts w:ascii="Times New Roman" w:hAnsi="Times New Roman"/>
          <w:sz w:val="28"/>
          <w:szCs w:val="28"/>
        </w:rPr>
        <w:lastRenderedPageBreak/>
        <w:t>живую и свежемороженую рыбу, плод</w:t>
      </w:r>
      <w:r>
        <w:rPr>
          <w:rFonts w:ascii="Times New Roman" w:hAnsi="Times New Roman"/>
          <w:sz w:val="28"/>
          <w:szCs w:val="28"/>
        </w:rPr>
        <w:t>оовощную и  молочную продукцию</w:t>
      </w:r>
      <w:r w:rsidRPr="005D1B07">
        <w:rPr>
          <w:rFonts w:ascii="Times New Roman" w:hAnsi="Times New Roman"/>
          <w:sz w:val="28"/>
          <w:szCs w:val="28"/>
        </w:rPr>
        <w:t xml:space="preserve">, бакалейную продукцию  по ценам </w:t>
      </w:r>
      <w:r>
        <w:rPr>
          <w:rFonts w:ascii="Times New Roman" w:hAnsi="Times New Roman"/>
          <w:sz w:val="28"/>
          <w:szCs w:val="28"/>
        </w:rPr>
        <w:t>ниже рыночных на 10-15 %.</w:t>
      </w:r>
    </w:p>
    <w:p w:rsidR="00347A0F" w:rsidRDefault="00347A0F" w:rsidP="00D11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7A0F" w:rsidRDefault="00347A0F" w:rsidP="00D11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3B90" w:rsidRPr="00B23B90" w:rsidRDefault="00B23B90" w:rsidP="00B23B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5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количестве нестационарных торговых объектов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201</w:t>
      </w:r>
      <w:r w:rsidR="00924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3136"/>
        <w:gridCol w:w="2122"/>
        <w:gridCol w:w="1559"/>
        <w:gridCol w:w="2552"/>
      </w:tblGrid>
      <w:tr w:rsidR="005E5C52" w:rsidRPr="005E5C52" w:rsidTr="00B23B90">
        <w:trPr>
          <w:trHeight w:val="702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C52" w:rsidRPr="005E5C52" w:rsidRDefault="005E5C52" w:rsidP="005E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количестве нестационарных торговых объектов</w:t>
            </w:r>
          </w:p>
        </w:tc>
      </w:tr>
      <w:tr w:rsidR="00924296" w:rsidRPr="005E5C52" w:rsidTr="00236317">
        <w:trPr>
          <w:trHeight w:val="599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3 квартал – </w:t>
            </w:r>
          </w:p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квартал –</w:t>
            </w:r>
          </w:p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</w:p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-10,7%</w:t>
            </w:r>
          </w:p>
        </w:tc>
      </w:tr>
      <w:tr w:rsidR="00924296" w:rsidRPr="005E5C52" w:rsidTr="00B23B90">
        <w:trPr>
          <w:trHeight w:val="702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Количество объектов всего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Default="0092429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Default="0092429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Default="0092429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924296" w:rsidRPr="005E5C52" w:rsidTr="00B23B90">
        <w:trPr>
          <w:trHeight w:val="7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Default="0092429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924296" w:rsidRPr="005E5C52" w:rsidTr="00B23B90">
        <w:trPr>
          <w:trHeight w:val="702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Мясо, мясная гастрономия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0,0%</w:t>
            </w:r>
          </w:p>
        </w:tc>
      </w:tr>
      <w:tr w:rsidR="00924296" w:rsidRPr="005E5C52" w:rsidTr="00B23B90">
        <w:trPr>
          <w:trHeight w:val="702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Молоко, молочная продукция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Default="0092429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924296" w:rsidRPr="005E5C52" w:rsidTr="00B23B90">
        <w:trPr>
          <w:trHeight w:val="702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Рыба, рыбная продукция, морепродукты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Default="0092429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924296" w:rsidRPr="005E5C52" w:rsidTr="00B23B90">
        <w:trPr>
          <w:trHeight w:val="702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Овощи, фрукты и ягоды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-20,0%</w:t>
            </w:r>
          </w:p>
        </w:tc>
      </w:tr>
      <w:tr w:rsidR="00924296" w:rsidRPr="005E5C52" w:rsidTr="00B23B90">
        <w:trPr>
          <w:trHeight w:val="702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Хлеб, хлебобулочная продукция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0,0%</w:t>
            </w:r>
          </w:p>
        </w:tc>
      </w:tr>
      <w:tr w:rsidR="00924296" w:rsidRPr="005E5C52" w:rsidTr="00B23B90">
        <w:trPr>
          <w:trHeight w:val="702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0,0%</w:t>
            </w:r>
          </w:p>
        </w:tc>
      </w:tr>
      <w:tr w:rsidR="00924296" w:rsidRPr="005E5C52" w:rsidTr="00B23B90">
        <w:trPr>
          <w:trHeight w:val="702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Продукция общественного питания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-25,0%</w:t>
            </w:r>
          </w:p>
        </w:tc>
      </w:tr>
      <w:tr w:rsidR="00924296" w:rsidRPr="005E5C52" w:rsidTr="00B23B90">
        <w:trPr>
          <w:trHeight w:val="702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Печатная продукция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Default="0092429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Default="0092429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Default="0092429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924296" w:rsidRPr="005E5C52" w:rsidTr="00B23B90">
        <w:trPr>
          <w:trHeight w:val="702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Товары народных художественных промыслов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</w:tbl>
    <w:p w:rsidR="00B23B90" w:rsidRDefault="00347A0F" w:rsidP="00440FE6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количества нестационарных объектов связано  </w:t>
      </w:r>
      <w:r w:rsidRPr="00347A0F">
        <w:rPr>
          <w:rFonts w:ascii="Times New Roman" w:hAnsi="Times New Roman" w:cs="Times New Roman"/>
          <w:sz w:val="28"/>
          <w:szCs w:val="28"/>
        </w:rPr>
        <w:t>низко</w:t>
      </w:r>
      <w:r>
        <w:rPr>
          <w:rFonts w:ascii="Times New Roman" w:hAnsi="Times New Roman" w:cs="Times New Roman"/>
          <w:sz w:val="28"/>
          <w:szCs w:val="28"/>
        </w:rPr>
        <w:t xml:space="preserve">й рентабельностью этого </w:t>
      </w:r>
      <w:r w:rsidRPr="00347A0F">
        <w:rPr>
          <w:rFonts w:ascii="Times New Roman" w:hAnsi="Times New Roman" w:cs="Times New Roman"/>
          <w:sz w:val="28"/>
          <w:szCs w:val="28"/>
        </w:rPr>
        <w:t xml:space="preserve"> бизнес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7A0F">
        <w:rPr>
          <w:rFonts w:ascii="Times New Roman" w:hAnsi="Times New Roman" w:cs="Times New Roman"/>
          <w:sz w:val="28"/>
          <w:szCs w:val="28"/>
        </w:rPr>
        <w:t xml:space="preserve">, а в условиях кризиса такой бизнес вообще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Pr="00347A0F">
        <w:rPr>
          <w:rFonts w:ascii="Times New Roman" w:hAnsi="Times New Roman" w:cs="Times New Roman"/>
          <w:sz w:val="28"/>
          <w:szCs w:val="28"/>
        </w:rPr>
        <w:t xml:space="preserve"> убыточным. </w:t>
      </w:r>
      <w:r w:rsidR="009453CF" w:rsidRPr="00347A0F">
        <w:rPr>
          <w:rFonts w:ascii="Times New Roman" w:hAnsi="Times New Roman" w:cs="Times New Roman"/>
          <w:sz w:val="28"/>
          <w:szCs w:val="28"/>
        </w:rPr>
        <w:t xml:space="preserve"> </w:t>
      </w:r>
      <w:r w:rsidR="00440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40FE6" w:rsidRPr="00440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апрет на продаж</w:t>
      </w:r>
      <w:r w:rsidR="00440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табачных изделий и пивной продукции </w:t>
      </w:r>
      <w:r w:rsidR="00440FE6" w:rsidRPr="00440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сказался на количестве нестационарных торговых объектов (НТО)</w:t>
      </w:r>
      <w:r w:rsidR="00440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0FE6">
        <w:rPr>
          <w:rFonts w:ascii="Arial" w:hAnsi="Arial" w:cs="Arial"/>
          <w:color w:val="000000"/>
          <w:sz w:val="13"/>
          <w:szCs w:val="13"/>
          <w:bdr w:val="none" w:sz="0" w:space="0" w:color="auto" w:frame="1"/>
        </w:rPr>
        <w:br/>
      </w:r>
      <w:r w:rsidR="00B23B90" w:rsidRPr="00B23B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к</w:t>
      </w:r>
      <w:r w:rsidR="00A46A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B23B90" w:rsidRPr="00B23B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личестве мобильных торговых объектов</w:t>
      </w:r>
      <w:r w:rsidR="00B23B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201</w:t>
      </w:r>
      <w:r w:rsidR="00924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B23B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B23B90" w:rsidRPr="00B23B90" w:rsidRDefault="00B23B90" w:rsidP="00B23B90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425"/>
        <w:gridCol w:w="1559"/>
        <w:gridCol w:w="142"/>
        <w:gridCol w:w="1559"/>
        <w:gridCol w:w="2694"/>
      </w:tblGrid>
      <w:tr w:rsidR="00B23B90" w:rsidRPr="00B23B90" w:rsidTr="00B23B90">
        <w:trPr>
          <w:trHeight w:val="461"/>
        </w:trPr>
        <w:tc>
          <w:tcPr>
            <w:tcW w:w="9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B23B9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B23B90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Информация о количестве мобильных торговых объектов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23B90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23B90" w:rsidRPr="00B23B90" w:rsidTr="00236317">
        <w:trPr>
          <w:trHeight w:val="46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B23B9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B23B9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B23B9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Квартал, предыдущий </w:t>
            </w:r>
            <w:proofErr w:type="gramStart"/>
            <w:r w:rsidRPr="00B23B90">
              <w:rPr>
                <w:rFonts w:ascii="Cambria" w:hAnsi="Cambria" w:cs="Cambria"/>
                <w:color w:val="000000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23B90" w:rsidRPr="00B23B9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B23B90">
              <w:rPr>
                <w:rFonts w:ascii="Cambria" w:hAnsi="Cambria" w:cs="Cambria"/>
                <w:color w:val="000000"/>
                <w:sz w:val="16"/>
                <w:szCs w:val="16"/>
              </w:rPr>
              <w:t>Отчетный квартал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B23B9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B23B90">
              <w:rPr>
                <w:rFonts w:ascii="Cambria" w:hAnsi="Cambria" w:cs="Cambria"/>
                <w:color w:val="000000"/>
                <w:sz w:val="16"/>
                <w:szCs w:val="16"/>
              </w:rPr>
              <w:t>% роста / снижения показателей</w:t>
            </w:r>
          </w:p>
        </w:tc>
      </w:tr>
      <w:tr w:rsidR="00924296" w:rsidRPr="00B23B90" w:rsidTr="00236317">
        <w:trPr>
          <w:trHeight w:val="46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96" w:rsidRPr="00B23B90" w:rsidRDefault="00924296" w:rsidP="00B2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B23B90">
              <w:rPr>
                <w:rFonts w:ascii="Cambria" w:hAnsi="Cambria" w:cs="Cambria"/>
                <w:color w:val="000000"/>
              </w:rPr>
              <w:lastRenderedPageBreak/>
              <w:t>Количество объектов 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100,0%</w:t>
            </w:r>
          </w:p>
        </w:tc>
      </w:tr>
      <w:tr w:rsidR="00924296" w:rsidRPr="00B23B90" w:rsidTr="00236317">
        <w:trPr>
          <w:trHeight w:val="46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4296" w:rsidRPr="00B23B90" w:rsidRDefault="00924296" w:rsidP="00B2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B23B90">
              <w:rPr>
                <w:rFonts w:ascii="Cambria" w:hAnsi="Cambria" w:cs="Cambria"/>
                <w:color w:val="000000"/>
              </w:rPr>
              <w:t>из них: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4296" w:rsidRDefault="0092429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4296" w:rsidRDefault="0092429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Default="0092429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924296" w:rsidRPr="00B23B90" w:rsidTr="00236317">
        <w:trPr>
          <w:trHeight w:val="46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96" w:rsidRPr="00B23B90" w:rsidRDefault="00924296" w:rsidP="00B2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B23B90">
              <w:rPr>
                <w:rFonts w:ascii="Cambria" w:hAnsi="Cambria" w:cs="Cambria"/>
                <w:color w:val="000000"/>
              </w:rPr>
              <w:t>Мясо, мясная гастрономия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33,3%</w:t>
            </w:r>
          </w:p>
        </w:tc>
      </w:tr>
      <w:tr w:rsidR="00924296" w:rsidRPr="00B23B90" w:rsidTr="00236317">
        <w:trPr>
          <w:trHeight w:val="46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96" w:rsidRPr="00B23B90" w:rsidRDefault="00924296" w:rsidP="00B2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B23B90">
              <w:rPr>
                <w:rFonts w:ascii="Cambria" w:hAnsi="Cambria" w:cs="Cambria"/>
                <w:color w:val="000000"/>
              </w:rPr>
              <w:t>Молоко, молочная продукция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Default="00236317" w:rsidP="00236317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+100</w:t>
            </w:r>
            <w:r w:rsidR="00924296">
              <w:rPr>
                <w:rFonts w:ascii="Cambria" w:hAnsi="Cambria"/>
                <w:color w:val="000000"/>
              </w:rPr>
              <w:t> </w:t>
            </w:r>
          </w:p>
        </w:tc>
      </w:tr>
      <w:tr w:rsidR="00924296" w:rsidRPr="00B23B90" w:rsidTr="00236317">
        <w:trPr>
          <w:trHeight w:val="46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96" w:rsidRPr="00B23B90" w:rsidRDefault="00924296" w:rsidP="00B2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B23B90">
              <w:rPr>
                <w:rFonts w:ascii="Cambria" w:hAnsi="Cambria" w:cs="Cambria"/>
                <w:color w:val="000000"/>
              </w:rPr>
              <w:t>Рыба, рыбная продукция, морепродукты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Default="0092429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924296" w:rsidRPr="00B23B90" w:rsidTr="00236317">
        <w:trPr>
          <w:trHeight w:val="46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96" w:rsidRPr="00B23B90" w:rsidRDefault="00924296" w:rsidP="00B2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B23B90">
              <w:rPr>
                <w:rFonts w:ascii="Cambria" w:hAnsi="Cambria" w:cs="Cambria"/>
                <w:color w:val="000000"/>
              </w:rPr>
              <w:t>Овощи, фрукты и ягоды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924296" w:rsidRDefault="00924296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Default="0092429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B23B90" w:rsidRPr="00B23B90" w:rsidTr="00236317">
        <w:trPr>
          <w:trHeight w:val="461"/>
        </w:trPr>
        <w:tc>
          <w:tcPr>
            <w:tcW w:w="5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B23B9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B23B90">
              <w:rPr>
                <w:rFonts w:ascii="Cambria" w:hAnsi="Cambria" w:cs="Cambria"/>
                <w:color w:val="000000"/>
              </w:rPr>
              <w:t>Хлеб, хлебобулочная продукция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23B90" w:rsidRPr="00B23B9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B23B9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B23B90" w:rsidRPr="00B23B90" w:rsidTr="00B23B90">
        <w:trPr>
          <w:trHeight w:val="461"/>
        </w:trPr>
        <w:tc>
          <w:tcPr>
            <w:tcW w:w="9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B23B9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B23B90">
              <w:rPr>
                <w:rFonts w:ascii="Cambria" w:hAnsi="Cambria" w:cs="Cambria"/>
                <w:color w:val="000000"/>
              </w:rPr>
              <w:t xml:space="preserve">Продовольственные товары </w:t>
            </w:r>
            <w:r w:rsidRPr="00B23B90">
              <w:rPr>
                <w:rFonts w:ascii="Cambria" w:hAnsi="Cambria" w:cs="Cambria"/>
                <w:color w:val="000000"/>
                <w:sz w:val="16"/>
                <w:szCs w:val="16"/>
              </w:rPr>
              <w:t>(универсальная специализация, смешанный ассортимент продуктов питания)</w:t>
            </w:r>
          </w:p>
        </w:tc>
      </w:tr>
      <w:tr w:rsidR="00B23B90" w:rsidRPr="00B23B90" w:rsidTr="00B23B90">
        <w:trPr>
          <w:trHeight w:val="461"/>
        </w:trPr>
        <w:tc>
          <w:tcPr>
            <w:tcW w:w="5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B23B9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B23B90">
              <w:rPr>
                <w:rFonts w:ascii="Cambria" w:hAnsi="Cambria" w:cs="Cambria"/>
                <w:color w:val="000000"/>
              </w:rPr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23B90" w:rsidRPr="00B23B9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B23B9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B23B90" w:rsidRPr="00B23B90" w:rsidTr="00B23B90">
        <w:trPr>
          <w:trHeight w:val="46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B23B9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B23B90">
              <w:rPr>
                <w:rFonts w:ascii="Cambria" w:hAnsi="Cambria" w:cs="Cambria"/>
                <w:color w:val="000000"/>
              </w:rPr>
              <w:t>Печатная продукция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B23B9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23B90" w:rsidRPr="00B23B9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B23B9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</w:p>
        </w:tc>
      </w:tr>
    </w:tbl>
    <w:p w:rsidR="00236317" w:rsidRDefault="00236317" w:rsidP="00A46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CE9" w:rsidRPr="008D4909" w:rsidRDefault="00440FE6" w:rsidP="00A46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E6">
        <w:rPr>
          <w:rFonts w:ascii="Times New Roman" w:hAnsi="Times New Roman" w:cs="Times New Roman"/>
          <w:sz w:val="28"/>
          <w:szCs w:val="28"/>
        </w:rPr>
        <w:t>В 201</w:t>
      </w:r>
      <w:r w:rsidR="00924296">
        <w:rPr>
          <w:rFonts w:ascii="Times New Roman" w:hAnsi="Times New Roman" w:cs="Times New Roman"/>
          <w:sz w:val="28"/>
          <w:szCs w:val="28"/>
        </w:rPr>
        <w:t>7</w:t>
      </w:r>
      <w:r w:rsidRPr="00440FE6">
        <w:rPr>
          <w:rFonts w:ascii="Times New Roman" w:hAnsi="Times New Roman" w:cs="Times New Roman"/>
          <w:sz w:val="28"/>
          <w:szCs w:val="28"/>
        </w:rPr>
        <w:t xml:space="preserve"> году состоялись выездные заседания </w:t>
      </w:r>
      <w:r w:rsidRPr="00440FE6">
        <w:rPr>
          <w:rFonts w:ascii="Times New Roman" w:hAnsi="Times New Roman" w:cs="Times New Roman"/>
          <w:bCs/>
          <w:sz w:val="28"/>
          <w:szCs w:val="28"/>
        </w:rPr>
        <w:t>межведомственной комиссии по торговле</w:t>
      </w:r>
      <w:r w:rsidRPr="00440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440FE6">
        <w:rPr>
          <w:rFonts w:ascii="Times New Roman" w:hAnsi="Times New Roman" w:cs="Times New Roman"/>
          <w:sz w:val="28"/>
          <w:szCs w:val="28"/>
        </w:rPr>
        <w:t xml:space="preserve"> соответствия размещения нестационарных торговых объектов утвержденной схеме (постановление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Калтанского городского округа</w:t>
      </w:r>
      <w:r w:rsidRPr="00440FE6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округа), а также </w:t>
      </w:r>
      <w:r w:rsidRPr="00440FE6">
        <w:rPr>
          <w:rFonts w:ascii="Times New Roman" w:hAnsi="Times New Roman" w:cs="Times New Roman"/>
          <w:sz w:val="28"/>
          <w:szCs w:val="28"/>
        </w:rPr>
        <w:t>по благоустройству объектов потребительского рынка 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490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46A1A" w:rsidRPr="008D4909">
        <w:rPr>
          <w:rFonts w:ascii="Times New Roman" w:hAnsi="Times New Roman" w:cs="Times New Roman"/>
          <w:sz w:val="28"/>
          <w:szCs w:val="28"/>
        </w:rPr>
        <w:t>обследования устранены неточности, скорректирована схема размещения нестационарных торговых объектов Калтанского городского округа</w:t>
      </w:r>
      <w:r w:rsidR="00F55CE9" w:rsidRPr="008D4909">
        <w:rPr>
          <w:rFonts w:ascii="Times New Roman" w:hAnsi="Times New Roman" w:cs="Times New Roman"/>
          <w:sz w:val="28"/>
          <w:szCs w:val="28"/>
        </w:rPr>
        <w:t>. Исключены объекты, ранее расположенные  на придомовых территориях, либо на частной территории. В данное время схема приведена в соответствие с законодательством. В настоящее время в схеме  63  ед. разного вида объектов</w:t>
      </w:r>
      <w:r w:rsidR="00A46A1A" w:rsidRPr="008D4909">
        <w:rPr>
          <w:rFonts w:ascii="Times New Roman" w:hAnsi="Times New Roman" w:cs="Times New Roman"/>
          <w:sz w:val="28"/>
          <w:szCs w:val="28"/>
        </w:rPr>
        <w:t xml:space="preserve">: количество павильонов </w:t>
      </w:r>
      <w:r w:rsidR="00F55CE9" w:rsidRPr="008D4909">
        <w:rPr>
          <w:rFonts w:ascii="Times New Roman" w:hAnsi="Times New Roman" w:cs="Times New Roman"/>
          <w:sz w:val="28"/>
          <w:szCs w:val="28"/>
        </w:rPr>
        <w:t>17 единиц</w:t>
      </w:r>
      <w:r w:rsidR="00A46A1A" w:rsidRPr="008D4909">
        <w:rPr>
          <w:rFonts w:ascii="Times New Roman" w:hAnsi="Times New Roman" w:cs="Times New Roman"/>
          <w:sz w:val="28"/>
          <w:szCs w:val="28"/>
        </w:rPr>
        <w:t xml:space="preserve">, киосков </w:t>
      </w:r>
      <w:r w:rsidR="00F55CE9" w:rsidRPr="008D4909">
        <w:rPr>
          <w:rFonts w:ascii="Times New Roman" w:hAnsi="Times New Roman" w:cs="Times New Roman"/>
          <w:sz w:val="28"/>
          <w:szCs w:val="28"/>
        </w:rPr>
        <w:t>24</w:t>
      </w:r>
      <w:r w:rsidR="00A46A1A" w:rsidRPr="008D4909">
        <w:rPr>
          <w:rFonts w:ascii="Times New Roman" w:hAnsi="Times New Roman" w:cs="Times New Roman"/>
          <w:sz w:val="28"/>
          <w:szCs w:val="28"/>
        </w:rPr>
        <w:t xml:space="preserve"> ед.; торговых платок 3 ед.; торговых точек </w:t>
      </w:r>
      <w:r w:rsidR="00F55CE9" w:rsidRPr="008D4909">
        <w:rPr>
          <w:rFonts w:ascii="Times New Roman" w:hAnsi="Times New Roman" w:cs="Times New Roman"/>
          <w:sz w:val="28"/>
          <w:szCs w:val="28"/>
        </w:rPr>
        <w:t>1</w:t>
      </w:r>
      <w:r w:rsidR="00A46A1A" w:rsidRPr="008D4909">
        <w:rPr>
          <w:rFonts w:ascii="Times New Roman" w:hAnsi="Times New Roman" w:cs="Times New Roman"/>
          <w:sz w:val="28"/>
          <w:szCs w:val="28"/>
        </w:rPr>
        <w:t xml:space="preserve"> ед.; мобильная торговля </w:t>
      </w:r>
      <w:r w:rsidR="00F55CE9" w:rsidRPr="008D4909">
        <w:rPr>
          <w:rFonts w:ascii="Times New Roman" w:hAnsi="Times New Roman" w:cs="Times New Roman"/>
          <w:sz w:val="28"/>
          <w:szCs w:val="28"/>
        </w:rPr>
        <w:t>8</w:t>
      </w:r>
      <w:r w:rsidR="00A46A1A" w:rsidRPr="008D4909">
        <w:rPr>
          <w:rFonts w:ascii="Times New Roman" w:hAnsi="Times New Roman" w:cs="Times New Roman"/>
          <w:sz w:val="28"/>
          <w:szCs w:val="28"/>
        </w:rPr>
        <w:t xml:space="preserve"> ед</w:t>
      </w:r>
      <w:r w:rsidR="00F55CE9" w:rsidRPr="008D4909">
        <w:rPr>
          <w:rFonts w:ascii="Times New Roman" w:hAnsi="Times New Roman" w:cs="Times New Roman"/>
          <w:sz w:val="28"/>
          <w:szCs w:val="28"/>
        </w:rPr>
        <w:t>иниц</w:t>
      </w:r>
      <w:r w:rsidR="00A46A1A" w:rsidRPr="008D4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C08" w:rsidRDefault="004E3C08" w:rsidP="007D026E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BDF">
        <w:rPr>
          <w:rFonts w:ascii="Times New Roman" w:eastAsia="Times New Roman" w:hAnsi="Times New Roman" w:cs="Times New Roman"/>
          <w:sz w:val="28"/>
          <w:szCs w:val="28"/>
        </w:rPr>
        <w:t>Финансирование программных мероприятий:</w:t>
      </w:r>
    </w:p>
    <w:p w:rsidR="00425F1A" w:rsidRDefault="00FE3C9B" w:rsidP="00521BFC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1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786D" w:rsidRPr="00D1786D" w:rsidRDefault="00425F1A" w:rsidP="00521BFC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4ECE" w:rsidRDefault="00484ECE" w:rsidP="00D92003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484ECE" w:rsidSect="0026503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E0CA3" w:rsidRDefault="00B706DF" w:rsidP="00B706DF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1</w:t>
      </w:r>
    </w:p>
    <w:tbl>
      <w:tblPr>
        <w:tblStyle w:val="10"/>
        <w:tblpPr w:leftFromText="180" w:rightFromText="180" w:vertAnchor="page" w:horzAnchor="page" w:tblpX="992" w:tblpY="2656"/>
        <w:tblW w:w="15559" w:type="dxa"/>
        <w:tblLayout w:type="fixed"/>
        <w:tblLook w:val="0600" w:firstRow="0" w:lastRow="0" w:firstColumn="0" w:lastColumn="0" w:noHBand="1" w:noVBand="1"/>
      </w:tblPr>
      <w:tblGrid>
        <w:gridCol w:w="2093"/>
        <w:gridCol w:w="3544"/>
        <w:gridCol w:w="850"/>
        <w:gridCol w:w="851"/>
        <w:gridCol w:w="862"/>
        <w:gridCol w:w="980"/>
        <w:gridCol w:w="1134"/>
        <w:gridCol w:w="5245"/>
      </w:tblGrid>
      <w:tr w:rsidR="00EE0CA3" w:rsidRPr="007C4F2A" w:rsidTr="00F5741E">
        <w:trPr>
          <w:trHeight w:val="270"/>
        </w:trPr>
        <w:tc>
          <w:tcPr>
            <w:tcW w:w="2093" w:type="dxa"/>
            <w:vMerge w:val="restart"/>
            <w:vAlign w:val="center"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850" w:type="dxa"/>
            <w:vMerge w:val="restart"/>
            <w:vAlign w:val="center"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5245" w:type="dxa"/>
            <w:vMerge w:val="restart"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Причины отклонений</w:t>
            </w:r>
          </w:p>
        </w:tc>
      </w:tr>
      <w:tr w:rsidR="00EE0CA3" w:rsidRPr="007C4F2A" w:rsidTr="00F5741E">
        <w:trPr>
          <w:trHeight w:val="255"/>
        </w:trPr>
        <w:tc>
          <w:tcPr>
            <w:tcW w:w="2093" w:type="dxa"/>
            <w:vMerge/>
            <w:vAlign w:val="center"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245" w:type="dxa"/>
            <w:vMerge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CA3" w:rsidRPr="007C4F2A" w:rsidTr="00F5741E">
        <w:trPr>
          <w:trHeight w:val="420"/>
        </w:trPr>
        <w:tc>
          <w:tcPr>
            <w:tcW w:w="2093" w:type="dxa"/>
            <w:vMerge/>
            <w:vAlign w:val="center"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5245" w:type="dxa"/>
            <w:vMerge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CA3" w:rsidRPr="007C4F2A" w:rsidTr="00F55CE9">
        <w:trPr>
          <w:trHeight w:val="352"/>
        </w:trPr>
        <w:tc>
          <w:tcPr>
            <w:tcW w:w="2093" w:type="dxa"/>
            <w:tcBorders>
              <w:bottom w:val="single" w:sz="12" w:space="0" w:color="auto"/>
            </w:tcBorders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0CA3" w:rsidRPr="007C4F2A" w:rsidRDefault="00EE0CA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2" w:type="dxa"/>
          </w:tcPr>
          <w:p w:rsidR="00EE0CA3" w:rsidRPr="007C4F2A" w:rsidRDefault="00822D6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</w:tcPr>
          <w:p w:rsidR="00EE0CA3" w:rsidRPr="007C4F2A" w:rsidRDefault="00822D6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E0CA3" w:rsidRPr="007C4F2A" w:rsidRDefault="00822D6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EE0CA3" w:rsidRPr="007C4F2A" w:rsidRDefault="00822D63" w:rsidP="001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AA79D0" w:rsidRDefault="00B706DF" w:rsidP="00265035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 о достижении значений целевых показателей (индикаторов)</w:t>
      </w:r>
      <w:r w:rsidR="00AA79D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</w:t>
      </w:r>
      <w:r w:rsidR="0092429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67C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79D0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5CE9" w:rsidRDefault="00F55CE9" w:rsidP="00265035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4"/>
        <w:tblW w:w="15534" w:type="dxa"/>
        <w:jc w:val="center"/>
        <w:tblInd w:w="-5067" w:type="dxa"/>
        <w:tblLayout w:type="fixed"/>
        <w:tblLook w:val="04A0" w:firstRow="1" w:lastRow="0" w:firstColumn="1" w:lastColumn="0" w:noHBand="0" w:noVBand="1"/>
      </w:tblPr>
      <w:tblGrid>
        <w:gridCol w:w="2068"/>
        <w:gridCol w:w="3544"/>
        <w:gridCol w:w="850"/>
        <w:gridCol w:w="851"/>
        <w:gridCol w:w="850"/>
        <w:gridCol w:w="1038"/>
        <w:gridCol w:w="1134"/>
        <w:gridCol w:w="5199"/>
      </w:tblGrid>
      <w:tr w:rsidR="0073154D" w:rsidRPr="007C4F2A" w:rsidTr="00F5741E">
        <w:trPr>
          <w:jc w:val="center"/>
        </w:trPr>
        <w:tc>
          <w:tcPr>
            <w:tcW w:w="15534" w:type="dxa"/>
            <w:gridSpan w:val="8"/>
            <w:vAlign w:val="center"/>
          </w:tcPr>
          <w:p w:rsidR="0073154D" w:rsidRPr="007C4F2A" w:rsidRDefault="0073154D" w:rsidP="00CA27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F2A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координации и правового регулирования в сфере торговли</w:t>
            </w:r>
          </w:p>
        </w:tc>
      </w:tr>
      <w:tr w:rsidR="004529C6" w:rsidRPr="007C4F2A" w:rsidTr="004529C6">
        <w:trPr>
          <w:trHeight w:val="660"/>
          <w:jc w:val="center"/>
        </w:trPr>
        <w:tc>
          <w:tcPr>
            <w:tcW w:w="2068" w:type="dxa"/>
            <w:vMerge w:val="restart"/>
            <w:vAlign w:val="center"/>
          </w:tcPr>
          <w:p w:rsidR="004529C6" w:rsidRPr="007C4F2A" w:rsidRDefault="004529C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vMerge w:val="restart"/>
            <w:vAlign w:val="center"/>
          </w:tcPr>
          <w:p w:rsidR="004529C6" w:rsidRPr="007C4F2A" w:rsidRDefault="004529C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федерального, областного, (включая опыт других регионов) и местного законодательства в сфере торговли</w:t>
            </w:r>
          </w:p>
        </w:tc>
        <w:tc>
          <w:tcPr>
            <w:tcW w:w="850" w:type="dxa"/>
            <w:vAlign w:val="center"/>
          </w:tcPr>
          <w:p w:rsidR="004529C6" w:rsidRPr="007C4F2A" w:rsidRDefault="004529C6" w:rsidP="00D6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4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529C6" w:rsidRPr="007C4F2A" w:rsidRDefault="004529C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529C6" w:rsidRPr="007C4F2A" w:rsidRDefault="004529C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4529C6" w:rsidRPr="007C4F2A" w:rsidRDefault="004529C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529C6" w:rsidRPr="007C4F2A" w:rsidRDefault="004529C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4529C6" w:rsidRPr="007C4F2A" w:rsidRDefault="00F94349" w:rsidP="00F9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</w:t>
            </w:r>
            <w:r w:rsidR="004529C6"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4529C6"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и распорядительны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акты: с</w:t>
            </w:r>
            <w:r w:rsidR="004529C6" w:rsidRPr="007C4F2A">
              <w:rPr>
                <w:rFonts w:ascii="Times New Roman" w:hAnsi="Times New Roman" w:cs="Times New Roman"/>
                <w:sz w:val="24"/>
                <w:szCs w:val="24"/>
              </w:rPr>
              <w:t>озданы условия для осуществления задач социально-экономического развития округа, упорядочения действующей нормативно-правовой базы, регулирующей вопросы в сфере торговли;</w:t>
            </w:r>
          </w:p>
        </w:tc>
      </w:tr>
      <w:tr w:rsidR="004529C6" w:rsidRPr="007C4F2A" w:rsidTr="00F5741E">
        <w:trPr>
          <w:trHeight w:val="1440"/>
          <w:jc w:val="center"/>
        </w:trPr>
        <w:tc>
          <w:tcPr>
            <w:tcW w:w="2068" w:type="dxa"/>
            <w:vMerge/>
            <w:vAlign w:val="center"/>
          </w:tcPr>
          <w:p w:rsidR="004529C6" w:rsidRPr="007C4F2A" w:rsidRDefault="004529C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529C6" w:rsidRPr="007C4F2A" w:rsidRDefault="004529C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9C6" w:rsidRPr="007C4F2A" w:rsidRDefault="004529C6" w:rsidP="00AA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29C6" w:rsidRPr="007C4F2A" w:rsidRDefault="004529C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9C6" w:rsidRPr="007C4F2A" w:rsidRDefault="004529C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4529C6" w:rsidRPr="007C4F2A" w:rsidRDefault="004529C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29C6" w:rsidRPr="007C4F2A" w:rsidRDefault="004529C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4529C6" w:rsidRPr="007C4F2A" w:rsidRDefault="004529C6" w:rsidP="002B5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49" w:rsidRPr="007C4F2A" w:rsidTr="004529C6">
        <w:trPr>
          <w:trHeight w:val="825"/>
          <w:jc w:val="center"/>
        </w:trPr>
        <w:tc>
          <w:tcPr>
            <w:tcW w:w="2068" w:type="dxa"/>
            <w:vMerge w:val="restart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  <w:vMerge w:val="restart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Федерального закона от 28.12.2009 № 381 – ФЗ «О государственном регулировании торговой деятельности в Российской Федерации»</w:t>
            </w:r>
          </w:p>
        </w:tc>
        <w:tc>
          <w:tcPr>
            <w:tcW w:w="850" w:type="dxa"/>
            <w:vAlign w:val="center"/>
          </w:tcPr>
          <w:p w:rsidR="00F94349" w:rsidRPr="007C4F2A" w:rsidRDefault="00F94349" w:rsidP="009242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4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F94349" w:rsidRPr="007C4F2A" w:rsidRDefault="00F94349" w:rsidP="00D1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и распорядительны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акты: с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озданы условия для осуществления задач социально-экономического развития округа, упорядочения действующей нормативно-правовой базы, регулирующей вопросы в сфере торговли;</w:t>
            </w:r>
          </w:p>
        </w:tc>
      </w:tr>
      <w:tr w:rsidR="00F94349" w:rsidRPr="007C4F2A" w:rsidTr="00F5741E">
        <w:trPr>
          <w:trHeight w:val="1590"/>
          <w:jc w:val="center"/>
        </w:trPr>
        <w:tc>
          <w:tcPr>
            <w:tcW w:w="2068" w:type="dxa"/>
            <w:vMerge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7C4F2A" w:rsidRDefault="00F94349" w:rsidP="00AA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F94349" w:rsidRPr="007C4F2A" w:rsidRDefault="00F94349" w:rsidP="003C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49" w:rsidRPr="007C4F2A" w:rsidTr="004529C6">
        <w:trPr>
          <w:trHeight w:val="615"/>
          <w:jc w:val="center"/>
        </w:trPr>
        <w:tc>
          <w:tcPr>
            <w:tcW w:w="2068" w:type="dxa"/>
            <w:vMerge w:val="restart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vMerge w:val="restart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торгового реестра Калтанского городского округа</w:t>
            </w:r>
          </w:p>
        </w:tc>
        <w:tc>
          <w:tcPr>
            <w:tcW w:w="850" w:type="dxa"/>
            <w:vAlign w:val="center"/>
          </w:tcPr>
          <w:p w:rsidR="00F94349" w:rsidRPr="007C4F2A" w:rsidRDefault="00F94349" w:rsidP="009242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4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способствует формированию государственных информационных ресурсов в области торговой деятельности в Российской Федерации. В Калтанском городском округе сформирован и ведется торговый реестр. При получении данных обеспечено соблюдение прав и законных интересов юридических лиц, 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предпринимателей, осуществляющих торговую деятельность, а также обеспечено при этом соблюдение прав и законных интересов населения.</w:t>
            </w:r>
          </w:p>
        </w:tc>
      </w:tr>
      <w:tr w:rsidR="00F94349" w:rsidRPr="007C4F2A" w:rsidTr="00F5741E">
        <w:trPr>
          <w:trHeight w:val="1305"/>
          <w:jc w:val="center"/>
        </w:trPr>
        <w:tc>
          <w:tcPr>
            <w:tcW w:w="2068" w:type="dxa"/>
            <w:vMerge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7C4F2A" w:rsidRDefault="00F94349" w:rsidP="00AA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49" w:rsidRPr="007C4F2A" w:rsidTr="004529C6">
        <w:trPr>
          <w:trHeight w:val="735"/>
          <w:jc w:val="center"/>
        </w:trPr>
        <w:tc>
          <w:tcPr>
            <w:tcW w:w="2068" w:type="dxa"/>
            <w:vMerge w:val="restart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44" w:type="dxa"/>
            <w:vMerge w:val="restart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социально-экономическом сотрудничестве между администрациейКалтанского городского округа и предпринимателями</w:t>
            </w:r>
          </w:p>
        </w:tc>
        <w:tc>
          <w:tcPr>
            <w:tcW w:w="850" w:type="dxa"/>
            <w:vAlign w:val="center"/>
          </w:tcPr>
          <w:p w:rsidR="00F94349" w:rsidRPr="007C4F2A" w:rsidRDefault="00F94349" w:rsidP="009242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4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F94349" w:rsidRPr="008D4909" w:rsidRDefault="00F94349" w:rsidP="0029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09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296606" w:rsidRPr="008D4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606" w:rsidRPr="008D490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8D4909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 w:rsidR="00296606" w:rsidRPr="008D4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4909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социально-экономическом сотрудничестве между администрацией Калтанского городского округа и предпринимателями на общую сумму </w:t>
            </w:r>
            <w:r w:rsidR="00296606" w:rsidRPr="008D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3CA2" w:rsidRPr="008D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90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296606" w:rsidRPr="008D49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D490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296606" w:rsidRPr="008D4909">
              <w:rPr>
                <w:rFonts w:ascii="Times New Roman" w:hAnsi="Times New Roman" w:cs="Times New Roman"/>
                <w:sz w:val="24"/>
                <w:szCs w:val="24"/>
              </w:rPr>
              <w:t>, фактиче</w:t>
            </w:r>
            <w:r w:rsidR="008D4909" w:rsidRPr="008D4909">
              <w:rPr>
                <w:rFonts w:ascii="Times New Roman" w:hAnsi="Times New Roman" w:cs="Times New Roman"/>
                <w:sz w:val="24"/>
                <w:szCs w:val="24"/>
              </w:rPr>
              <w:t>ское исполнение на сумму 3,5 млн. рублей</w:t>
            </w:r>
          </w:p>
        </w:tc>
      </w:tr>
      <w:tr w:rsidR="00F94349" w:rsidRPr="007C4F2A" w:rsidTr="00F5741E">
        <w:trPr>
          <w:trHeight w:val="1365"/>
          <w:jc w:val="center"/>
        </w:trPr>
        <w:tc>
          <w:tcPr>
            <w:tcW w:w="2068" w:type="dxa"/>
            <w:vMerge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7C4F2A" w:rsidRDefault="00F94349" w:rsidP="00AA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F94349" w:rsidRPr="007C4F2A" w:rsidRDefault="00F94349" w:rsidP="001C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49" w:rsidRPr="007C4F2A" w:rsidTr="004529C6">
        <w:trPr>
          <w:trHeight w:val="2130"/>
          <w:jc w:val="center"/>
        </w:trPr>
        <w:tc>
          <w:tcPr>
            <w:tcW w:w="2068" w:type="dxa"/>
            <w:vMerge w:val="restart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  <w:vMerge w:val="restart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доли местных товаропроизводителей в реализации основных продовольственных товаров</w:t>
            </w:r>
          </w:p>
        </w:tc>
        <w:tc>
          <w:tcPr>
            <w:tcW w:w="850" w:type="dxa"/>
            <w:vAlign w:val="center"/>
          </w:tcPr>
          <w:p w:rsidR="00F94349" w:rsidRPr="007C4F2A" w:rsidRDefault="00F94349" w:rsidP="009242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4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F94349" w:rsidRDefault="00F94349" w:rsidP="007B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Информация по наполнению потребительского рынка продукцией местных товаропроизводителей за 201</w:t>
            </w:r>
            <w:r w:rsidR="00924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г.: </w:t>
            </w:r>
            <w:r w:rsidRPr="007C4F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Молокопродукты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87,8% на потребительском рынке Калтанского городского округа на 12,2% - продукция из Новосибирской, Томской областей, Алтайского края.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F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Мясопродукты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– 83,5 % местного производства, 16,5 % - окорочка куриные пр-во США, мясо – Алтайский край, Новосибирская область. </w:t>
            </w:r>
          </w:p>
          <w:p w:rsidR="00F94349" w:rsidRPr="007C4F2A" w:rsidRDefault="00F94349" w:rsidP="007B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Мороженое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– 15 % - продукция из Новосибирской области, 85% местного производства. </w:t>
            </w:r>
            <w:r w:rsidRPr="007C4F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Овощи 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65,4 %  местного производства, 34,6 % - Средняя Азия, Нидерланды (лук репчатый, чеснок, редька, перец). </w:t>
            </w:r>
            <w:r w:rsidRPr="007C4F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Картофель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– 88,6  % местного производства. 11,4 % с Алтайского края. </w:t>
            </w:r>
          </w:p>
          <w:p w:rsidR="00F94349" w:rsidRPr="007C4F2A" w:rsidRDefault="00F94349" w:rsidP="007B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Минеральная вода – 34,5 % местного производства, 65,5 % - продукция Новосибирской области «</w:t>
            </w:r>
            <w:proofErr w:type="spellStart"/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Карачинская</w:t>
            </w:r>
            <w:proofErr w:type="spellEnd"/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», г. Абакан «Хан-Куль» </w:t>
            </w:r>
          </w:p>
        </w:tc>
      </w:tr>
      <w:tr w:rsidR="00F94349" w:rsidRPr="007C4F2A" w:rsidTr="00F5741E">
        <w:trPr>
          <w:trHeight w:val="3675"/>
          <w:jc w:val="center"/>
        </w:trPr>
        <w:tc>
          <w:tcPr>
            <w:tcW w:w="2068" w:type="dxa"/>
            <w:vMerge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7C4F2A" w:rsidRDefault="00F94349" w:rsidP="00AA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F94349" w:rsidRPr="007C4F2A" w:rsidRDefault="00F94349" w:rsidP="00BF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49" w:rsidRPr="007C4F2A" w:rsidTr="004529C6">
        <w:trPr>
          <w:trHeight w:val="1470"/>
          <w:jc w:val="center"/>
        </w:trPr>
        <w:tc>
          <w:tcPr>
            <w:tcW w:w="2068" w:type="dxa"/>
            <w:vMerge w:val="restart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544" w:type="dxa"/>
            <w:vMerge w:val="restart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основные продовольственные товары</w:t>
            </w:r>
          </w:p>
        </w:tc>
        <w:tc>
          <w:tcPr>
            <w:tcW w:w="850" w:type="dxa"/>
            <w:vAlign w:val="center"/>
          </w:tcPr>
          <w:p w:rsidR="00F94349" w:rsidRPr="007C4F2A" w:rsidRDefault="00F94349" w:rsidP="009242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4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F94349" w:rsidRPr="007C4F2A" w:rsidRDefault="00F94349" w:rsidP="007B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Ежемесячно проводился анализ средних потребительских цен на социально значимые продовольственные товары первой необходимости.</w:t>
            </w:r>
          </w:p>
          <w:p w:rsidR="00F94349" w:rsidRPr="007C4F2A" w:rsidRDefault="00F94349" w:rsidP="007B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Проводился мониторинг торговых наценок на социально-значимые продукты питания в социально-ориентированных предприятиях торговли. Проводилась целенаправленная работа с предприятиями потребительского рынка по внедрению социальных проектов, в частности направленных на сдерживание роста цен и оказания помощи малоимущим гражданам в приобретении товаров первой необходимости. Внедрена социальная карта «Губернская потребительская карта».</w:t>
            </w:r>
          </w:p>
        </w:tc>
      </w:tr>
      <w:tr w:rsidR="00F94349" w:rsidRPr="007C4F2A" w:rsidTr="00F5741E">
        <w:trPr>
          <w:trHeight w:val="2670"/>
          <w:jc w:val="center"/>
        </w:trPr>
        <w:tc>
          <w:tcPr>
            <w:tcW w:w="2068" w:type="dxa"/>
            <w:vMerge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7C4F2A" w:rsidRDefault="00F94349" w:rsidP="00AA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F94349" w:rsidRPr="007C4F2A" w:rsidRDefault="00F94349" w:rsidP="00885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49" w:rsidRPr="007C4F2A" w:rsidTr="004529C6">
        <w:trPr>
          <w:trHeight w:val="675"/>
          <w:jc w:val="center"/>
        </w:trPr>
        <w:tc>
          <w:tcPr>
            <w:tcW w:w="2068" w:type="dxa"/>
            <w:vMerge w:val="restart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44" w:type="dxa"/>
            <w:vMerge w:val="restart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поступающих жалоб и обращений граждан и организаций по вопросам деятельности торгующих организаций</w:t>
            </w:r>
          </w:p>
        </w:tc>
        <w:tc>
          <w:tcPr>
            <w:tcW w:w="850" w:type="dxa"/>
            <w:vAlign w:val="center"/>
          </w:tcPr>
          <w:p w:rsidR="00F94349" w:rsidRPr="007C4F2A" w:rsidRDefault="00F94349" w:rsidP="009242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F94349" w:rsidRPr="007C4F2A" w:rsidRDefault="00F94349" w:rsidP="0092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="007B3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3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29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от потребителей. Даны консультации, оказана помощь в составлении претензий.</w:t>
            </w:r>
          </w:p>
        </w:tc>
      </w:tr>
      <w:tr w:rsidR="00F94349" w:rsidRPr="007C4F2A" w:rsidTr="00F5741E">
        <w:trPr>
          <w:trHeight w:val="1425"/>
          <w:jc w:val="center"/>
        </w:trPr>
        <w:tc>
          <w:tcPr>
            <w:tcW w:w="2068" w:type="dxa"/>
            <w:vMerge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7C4F2A" w:rsidRDefault="00F94349" w:rsidP="00AA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F94349" w:rsidRPr="007C4F2A" w:rsidRDefault="00F94349" w:rsidP="00FA7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49" w:rsidRPr="007C4F2A" w:rsidTr="004529C6">
        <w:trPr>
          <w:trHeight w:val="1155"/>
          <w:jc w:val="center"/>
        </w:trPr>
        <w:tc>
          <w:tcPr>
            <w:tcW w:w="2068" w:type="dxa"/>
            <w:vMerge w:val="restart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44" w:type="dxa"/>
            <w:vMerge w:val="restart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работы координационного совета по развитию торговой деятельности</w:t>
            </w:r>
          </w:p>
        </w:tc>
        <w:tc>
          <w:tcPr>
            <w:tcW w:w="850" w:type="dxa"/>
            <w:vAlign w:val="center"/>
          </w:tcPr>
          <w:p w:rsidR="00F94349" w:rsidRPr="007C4F2A" w:rsidRDefault="00F94349" w:rsidP="009242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4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349" w:rsidRPr="007C4F2A" w:rsidRDefault="00F94349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F94349" w:rsidRPr="008E0E4F" w:rsidRDefault="00F94349" w:rsidP="008E0E4F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4F">
              <w:rPr>
                <w:rFonts w:ascii="Times New Roman" w:hAnsi="Times New Roman" w:cs="Times New Roman"/>
                <w:sz w:val="24"/>
                <w:szCs w:val="24"/>
              </w:rPr>
              <w:t>Распоряжение от 21.01.2013 г. № 39-р «О создании межведомственной комиссии по мониторингу ситуации на алкогольном рынке Калтанского городско</w:t>
            </w:r>
            <w:r w:rsidR="008E0E4F" w:rsidRPr="008E0E4F">
              <w:rPr>
                <w:rFonts w:ascii="Times New Roman" w:hAnsi="Times New Roman" w:cs="Times New Roman"/>
                <w:sz w:val="24"/>
                <w:szCs w:val="24"/>
              </w:rPr>
              <w:t>го округа»; ПОСТАНОВЛЕНИЕ от «18</w:t>
            </w:r>
            <w:r w:rsidRPr="008E0E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E0E4F" w:rsidRPr="008E0E4F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8E0E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0E4F" w:rsidRPr="008E0E4F">
              <w:rPr>
                <w:rFonts w:ascii="Times New Roman" w:hAnsi="Times New Roman" w:cs="Times New Roman"/>
                <w:sz w:val="24"/>
                <w:szCs w:val="24"/>
              </w:rPr>
              <w:t>7 г. № 171</w:t>
            </w:r>
            <w:r w:rsidRPr="008E0E4F">
              <w:rPr>
                <w:rFonts w:ascii="Times New Roman" w:hAnsi="Times New Roman" w:cs="Times New Roman"/>
                <w:sz w:val="24"/>
                <w:szCs w:val="24"/>
              </w:rPr>
              <w:t>-п «Об определении прилегающих территорий Калтанского городского округа, на которых не допускается розничная продажа алкогольной продукции»</w:t>
            </w:r>
            <w:r w:rsidR="007B3CA2" w:rsidRPr="008E0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349" w:rsidRPr="007C4F2A" w:rsidTr="00F5741E">
        <w:trPr>
          <w:trHeight w:val="1890"/>
          <w:jc w:val="center"/>
        </w:trPr>
        <w:tc>
          <w:tcPr>
            <w:tcW w:w="2068" w:type="dxa"/>
            <w:vMerge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7C4F2A" w:rsidRDefault="00F94349" w:rsidP="00FA7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349" w:rsidRPr="007C4F2A" w:rsidRDefault="00F9434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F94349" w:rsidRPr="007C4F2A" w:rsidRDefault="00F94349" w:rsidP="00627347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49" w:rsidRPr="007C4F2A" w:rsidTr="00F5741E">
        <w:trPr>
          <w:trHeight w:val="655"/>
          <w:jc w:val="center"/>
        </w:trPr>
        <w:tc>
          <w:tcPr>
            <w:tcW w:w="15534" w:type="dxa"/>
            <w:gridSpan w:val="8"/>
            <w:vAlign w:val="center"/>
          </w:tcPr>
          <w:p w:rsidR="00F94349" w:rsidRPr="007C4F2A" w:rsidRDefault="00F94349" w:rsidP="00FE3C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Формирование современной инфраструктуры розничной торговли и повышение территориальной доступности торговых объектов для населения Калтанского городского округа</w:t>
            </w:r>
          </w:p>
        </w:tc>
      </w:tr>
      <w:tr w:rsidR="000A61B1" w:rsidRPr="007C4F2A" w:rsidTr="004529C6">
        <w:trPr>
          <w:trHeight w:val="675"/>
          <w:jc w:val="center"/>
        </w:trPr>
        <w:tc>
          <w:tcPr>
            <w:tcW w:w="2068" w:type="dxa"/>
            <w:vMerge w:val="restart"/>
            <w:vAlign w:val="center"/>
          </w:tcPr>
          <w:p w:rsidR="000A61B1" w:rsidRPr="007C4F2A" w:rsidRDefault="000A61B1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vMerge w:val="restart"/>
            <w:vAlign w:val="center"/>
          </w:tcPr>
          <w:p w:rsidR="000A61B1" w:rsidRPr="007C4F2A" w:rsidRDefault="000A61B1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торговли</w:t>
            </w:r>
          </w:p>
        </w:tc>
        <w:tc>
          <w:tcPr>
            <w:tcW w:w="850" w:type="dxa"/>
            <w:vAlign w:val="center"/>
          </w:tcPr>
          <w:p w:rsidR="000A61B1" w:rsidRPr="007C4F2A" w:rsidRDefault="000A61B1" w:rsidP="00D6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Align w:val="center"/>
          </w:tcPr>
          <w:p w:rsidR="000A61B1" w:rsidRPr="007C4F2A" w:rsidRDefault="000A61B1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  <w:vAlign w:val="center"/>
          </w:tcPr>
          <w:p w:rsidR="000A61B1" w:rsidRPr="007C4F2A" w:rsidRDefault="000A61B1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038" w:type="dxa"/>
            <w:vAlign w:val="center"/>
          </w:tcPr>
          <w:p w:rsidR="000A61B1" w:rsidRPr="007C4F2A" w:rsidRDefault="000A61B1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  <w:vAlign w:val="center"/>
          </w:tcPr>
          <w:p w:rsidR="000A61B1" w:rsidRPr="007C4F2A" w:rsidRDefault="000A61B1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</w:tcPr>
          <w:p w:rsidR="000A61B1" w:rsidRPr="007C4F2A" w:rsidRDefault="000A61B1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61B1" w:rsidRPr="007C4F2A" w:rsidTr="000A61B1">
        <w:trPr>
          <w:trHeight w:val="350"/>
          <w:jc w:val="center"/>
        </w:trPr>
        <w:tc>
          <w:tcPr>
            <w:tcW w:w="2068" w:type="dxa"/>
            <w:vMerge/>
            <w:vAlign w:val="center"/>
          </w:tcPr>
          <w:p w:rsidR="000A61B1" w:rsidRPr="007C4F2A" w:rsidRDefault="000A61B1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A61B1" w:rsidRPr="007C4F2A" w:rsidRDefault="000A61B1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61B1" w:rsidRPr="007C4F2A" w:rsidRDefault="000A61B1" w:rsidP="00D6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A61B1" w:rsidRPr="007C4F2A" w:rsidRDefault="000A61B1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vAlign w:val="center"/>
          </w:tcPr>
          <w:p w:rsidR="000A61B1" w:rsidRPr="007C4F2A" w:rsidRDefault="000A61B1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38" w:type="dxa"/>
            <w:vAlign w:val="center"/>
          </w:tcPr>
          <w:p w:rsidR="000A61B1" w:rsidRPr="007C4F2A" w:rsidRDefault="000A61B1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0A61B1" w:rsidRPr="007C4F2A" w:rsidRDefault="000A61B1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</w:tcPr>
          <w:p w:rsidR="000A61B1" w:rsidRPr="007C4F2A" w:rsidRDefault="000A61B1" w:rsidP="002B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61B1" w:rsidRPr="007C4F2A" w:rsidTr="00F5741E">
        <w:trPr>
          <w:trHeight w:val="313"/>
          <w:jc w:val="center"/>
        </w:trPr>
        <w:tc>
          <w:tcPr>
            <w:tcW w:w="2068" w:type="dxa"/>
            <w:vMerge/>
            <w:vAlign w:val="center"/>
          </w:tcPr>
          <w:p w:rsidR="000A61B1" w:rsidRPr="007C4F2A" w:rsidRDefault="000A61B1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A61B1" w:rsidRPr="007C4F2A" w:rsidRDefault="000A61B1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61B1" w:rsidRPr="007C4F2A" w:rsidRDefault="000A61B1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0A61B1" w:rsidRDefault="008D4909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vAlign w:val="center"/>
          </w:tcPr>
          <w:p w:rsidR="000A61B1" w:rsidRDefault="008D4909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38" w:type="dxa"/>
            <w:vAlign w:val="center"/>
          </w:tcPr>
          <w:p w:rsidR="000A61B1" w:rsidRDefault="008D4909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vAlign w:val="center"/>
          </w:tcPr>
          <w:p w:rsidR="000A61B1" w:rsidRPr="007C4F2A" w:rsidRDefault="008D4909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</w:tcPr>
          <w:p w:rsidR="000A61B1" w:rsidRDefault="008D4909" w:rsidP="002B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B4850" w:rsidRPr="007C4F2A" w:rsidTr="00F5741E">
        <w:trPr>
          <w:jc w:val="center"/>
        </w:trPr>
        <w:tc>
          <w:tcPr>
            <w:tcW w:w="2068" w:type="dxa"/>
            <w:vAlign w:val="center"/>
          </w:tcPr>
          <w:p w:rsidR="00DB4850" w:rsidRPr="007C4F2A" w:rsidRDefault="00DB4850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544" w:type="dxa"/>
            <w:vAlign w:val="center"/>
          </w:tcPr>
          <w:p w:rsidR="00DB4850" w:rsidRPr="007C4F2A" w:rsidRDefault="00DB4850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«Агрофирма Ариант»</w:t>
            </w:r>
          </w:p>
        </w:tc>
        <w:tc>
          <w:tcPr>
            <w:tcW w:w="850" w:type="dxa"/>
            <w:vMerge w:val="restart"/>
            <w:vAlign w:val="center"/>
          </w:tcPr>
          <w:p w:rsidR="00DB4850" w:rsidRPr="007C4F2A" w:rsidRDefault="00DB4850" w:rsidP="00D6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B4850" w:rsidRPr="007C4F2A" w:rsidRDefault="00DB4850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4850" w:rsidRPr="007C4F2A" w:rsidRDefault="00DB4850" w:rsidP="00EB32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DB4850" w:rsidRPr="007C4F2A" w:rsidRDefault="00DB4850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8" w:type="dxa"/>
            <w:vAlign w:val="center"/>
          </w:tcPr>
          <w:p w:rsidR="00DB4850" w:rsidRPr="007C4F2A" w:rsidRDefault="00DB4850" w:rsidP="00D11C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DB4850" w:rsidRPr="007C4F2A" w:rsidRDefault="00DB4850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</w:tcPr>
          <w:p w:rsidR="00DB4850" w:rsidRPr="007C4F2A" w:rsidRDefault="00DB4850" w:rsidP="002B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рабочих мест</w:t>
            </w:r>
          </w:p>
        </w:tc>
      </w:tr>
      <w:tr w:rsidR="00DB4850" w:rsidRPr="007C4F2A" w:rsidTr="00F5741E">
        <w:trPr>
          <w:jc w:val="center"/>
        </w:trPr>
        <w:tc>
          <w:tcPr>
            <w:tcW w:w="2068" w:type="dxa"/>
            <w:vAlign w:val="center"/>
          </w:tcPr>
          <w:p w:rsidR="00DB4850" w:rsidRPr="007C4F2A" w:rsidRDefault="00DB4850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544" w:type="dxa"/>
            <w:vAlign w:val="center"/>
          </w:tcPr>
          <w:p w:rsidR="00DB4850" w:rsidRPr="007C4F2A" w:rsidRDefault="00DB4850" w:rsidP="00AA78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Лазарева</w:t>
            </w:r>
          </w:p>
        </w:tc>
        <w:tc>
          <w:tcPr>
            <w:tcW w:w="850" w:type="dxa"/>
            <w:vMerge/>
            <w:vAlign w:val="center"/>
          </w:tcPr>
          <w:p w:rsidR="00DB4850" w:rsidRPr="007C4F2A" w:rsidRDefault="00DB4850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4850" w:rsidRPr="007C4F2A" w:rsidRDefault="00DB4850" w:rsidP="002B09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DB4850" w:rsidRPr="007C4F2A" w:rsidRDefault="00DB4850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8" w:type="dxa"/>
            <w:vAlign w:val="center"/>
          </w:tcPr>
          <w:p w:rsidR="00DB4850" w:rsidRPr="007C4F2A" w:rsidRDefault="00DB4850" w:rsidP="00D11C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B4850" w:rsidRPr="007C4F2A" w:rsidRDefault="00DB4850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</w:tcPr>
          <w:p w:rsidR="00DB4850" w:rsidRPr="007C4F2A" w:rsidRDefault="00DB4850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 2 рабочих места</w:t>
            </w:r>
          </w:p>
        </w:tc>
      </w:tr>
      <w:tr w:rsidR="00DB4850" w:rsidRPr="007C4F2A" w:rsidTr="00F5741E">
        <w:trPr>
          <w:jc w:val="center"/>
        </w:trPr>
        <w:tc>
          <w:tcPr>
            <w:tcW w:w="2068" w:type="dxa"/>
            <w:vAlign w:val="center"/>
          </w:tcPr>
          <w:p w:rsidR="00DB4850" w:rsidRPr="007C4F2A" w:rsidRDefault="00DB4850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544" w:type="dxa"/>
            <w:vAlign w:val="center"/>
          </w:tcPr>
          <w:p w:rsidR="00DB4850" w:rsidRPr="007C4F2A" w:rsidRDefault="00DB4850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Клепиков</w:t>
            </w:r>
          </w:p>
        </w:tc>
        <w:tc>
          <w:tcPr>
            <w:tcW w:w="850" w:type="dxa"/>
            <w:vMerge/>
            <w:vAlign w:val="center"/>
          </w:tcPr>
          <w:p w:rsidR="00DB4850" w:rsidRPr="007C4F2A" w:rsidRDefault="00DB4850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4850" w:rsidRPr="007C4F2A" w:rsidRDefault="00DB4850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50" w:type="dxa"/>
            <w:vAlign w:val="center"/>
          </w:tcPr>
          <w:p w:rsidR="00DB4850" w:rsidRPr="007C4F2A" w:rsidRDefault="00DB4850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8" w:type="dxa"/>
            <w:vAlign w:val="center"/>
          </w:tcPr>
          <w:p w:rsidR="00DB4850" w:rsidRPr="007C4F2A" w:rsidRDefault="00DB4850" w:rsidP="00D11C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DB4850" w:rsidRPr="007C4F2A" w:rsidRDefault="00DB4850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</w:tcPr>
          <w:p w:rsidR="00DB4850" w:rsidRDefault="00DB4850" w:rsidP="00B7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50" w:rsidRPr="007C4F2A" w:rsidRDefault="00DB4850" w:rsidP="002B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создано  4 рабочих мест</w:t>
            </w:r>
          </w:p>
        </w:tc>
      </w:tr>
      <w:tr w:rsidR="00DB4850" w:rsidRPr="007C4F2A" w:rsidTr="00F5741E">
        <w:trPr>
          <w:jc w:val="center"/>
        </w:trPr>
        <w:tc>
          <w:tcPr>
            <w:tcW w:w="2068" w:type="dxa"/>
            <w:vAlign w:val="center"/>
          </w:tcPr>
          <w:p w:rsidR="00DB4850" w:rsidRPr="007C4F2A" w:rsidRDefault="00DB4850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544" w:type="dxa"/>
            <w:vAlign w:val="center"/>
          </w:tcPr>
          <w:p w:rsidR="00DB4850" w:rsidRPr="007C4F2A" w:rsidRDefault="00DB4850" w:rsidP="00AA79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Рожкова</w:t>
            </w:r>
          </w:p>
        </w:tc>
        <w:tc>
          <w:tcPr>
            <w:tcW w:w="850" w:type="dxa"/>
            <w:vMerge/>
            <w:vAlign w:val="center"/>
          </w:tcPr>
          <w:p w:rsidR="00DB4850" w:rsidRPr="007C4F2A" w:rsidRDefault="00DB4850" w:rsidP="00D6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4850" w:rsidRPr="007C4F2A" w:rsidRDefault="00DB4850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vAlign w:val="center"/>
          </w:tcPr>
          <w:p w:rsidR="00DB4850" w:rsidRPr="007C4F2A" w:rsidRDefault="00DB4850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8" w:type="dxa"/>
            <w:vAlign w:val="center"/>
          </w:tcPr>
          <w:p w:rsidR="00DB4850" w:rsidRPr="007C4F2A" w:rsidRDefault="00DB4850" w:rsidP="00D11C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DB4850" w:rsidRPr="007C4F2A" w:rsidRDefault="00DB4850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</w:tcPr>
          <w:p w:rsidR="00DB4850" w:rsidRDefault="00DB4850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50" w:rsidRPr="007C4F2A" w:rsidRDefault="00DB4850" w:rsidP="002B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создано  2 рабочих мест</w:t>
            </w:r>
          </w:p>
        </w:tc>
      </w:tr>
      <w:tr w:rsidR="00296606" w:rsidRPr="007C4F2A" w:rsidTr="00B936A5">
        <w:trPr>
          <w:jc w:val="center"/>
        </w:trPr>
        <w:tc>
          <w:tcPr>
            <w:tcW w:w="2068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544" w:type="dxa"/>
            <w:vAlign w:val="center"/>
          </w:tcPr>
          <w:p w:rsidR="00296606" w:rsidRDefault="00296606" w:rsidP="0029660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850" w:type="dxa"/>
            <w:vMerge w:val="restart"/>
            <w:vAlign w:val="center"/>
          </w:tcPr>
          <w:p w:rsidR="00296606" w:rsidRDefault="00296606" w:rsidP="0029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C62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96606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6606" w:rsidRDefault="00296606" w:rsidP="00BB25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</w:tcPr>
          <w:p w:rsidR="00296606" w:rsidRDefault="00296606" w:rsidP="004E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06" w:rsidRPr="007C4F2A" w:rsidRDefault="00296606" w:rsidP="004E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создано  2 рабочих мест</w:t>
            </w:r>
          </w:p>
        </w:tc>
      </w:tr>
      <w:tr w:rsidR="00296606" w:rsidRPr="007C4F2A" w:rsidTr="00F5741E">
        <w:trPr>
          <w:jc w:val="center"/>
        </w:trPr>
        <w:tc>
          <w:tcPr>
            <w:tcW w:w="2068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3544" w:type="dxa"/>
            <w:vAlign w:val="center"/>
          </w:tcPr>
          <w:p w:rsidR="00296606" w:rsidRPr="007C4F2A" w:rsidRDefault="00296606" w:rsidP="002966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«Магнит» АО «Тандер»</w:t>
            </w:r>
          </w:p>
        </w:tc>
        <w:tc>
          <w:tcPr>
            <w:tcW w:w="850" w:type="dxa"/>
            <w:vMerge/>
            <w:vAlign w:val="center"/>
          </w:tcPr>
          <w:p w:rsidR="00296606" w:rsidRPr="007C4F2A" w:rsidRDefault="00296606" w:rsidP="0029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</w:p>
        </w:tc>
      </w:tr>
      <w:tr w:rsidR="00296606" w:rsidRPr="007C4F2A" w:rsidTr="00F5741E">
        <w:trPr>
          <w:jc w:val="center"/>
        </w:trPr>
        <w:tc>
          <w:tcPr>
            <w:tcW w:w="2068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3544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 Черепанова А.Е.</w:t>
            </w:r>
          </w:p>
        </w:tc>
        <w:tc>
          <w:tcPr>
            <w:tcW w:w="850" w:type="dxa"/>
            <w:vMerge/>
            <w:vAlign w:val="center"/>
          </w:tcPr>
          <w:p w:rsidR="00296606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</w:tcPr>
          <w:p w:rsidR="00296606" w:rsidRPr="007C4F2A" w:rsidRDefault="008D4909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места</w:t>
            </w:r>
          </w:p>
        </w:tc>
      </w:tr>
      <w:tr w:rsidR="008D4909" w:rsidRPr="007C4F2A" w:rsidTr="0060467B">
        <w:trPr>
          <w:jc w:val="center"/>
        </w:trPr>
        <w:tc>
          <w:tcPr>
            <w:tcW w:w="2068" w:type="dxa"/>
            <w:vAlign w:val="center"/>
          </w:tcPr>
          <w:p w:rsidR="008D4909" w:rsidRPr="007C4F2A" w:rsidRDefault="008D490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3544" w:type="dxa"/>
            <w:vAlign w:val="center"/>
          </w:tcPr>
          <w:p w:rsidR="008D4909" w:rsidRPr="007C4F2A" w:rsidRDefault="008D490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23">
              <w:rPr>
                <w:rFonts w:ascii="Times New Roman" w:hAnsi="Times New Roman"/>
                <w:sz w:val="28"/>
                <w:szCs w:val="28"/>
              </w:rPr>
              <w:t>универсам  "Пятерочка" ООО "Агроторг"</w:t>
            </w:r>
          </w:p>
        </w:tc>
        <w:tc>
          <w:tcPr>
            <w:tcW w:w="850" w:type="dxa"/>
            <w:vMerge/>
            <w:vAlign w:val="center"/>
          </w:tcPr>
          <w:p w:rsidR="008D4909" w:rsidRDefault="008D4909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4909" w:rsidRPr="007C4F2A" w:rsidRDefault="008D490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vAlign w:val="center"/>
          </w:tcPr>
          <w:p w:rsidR="008D4909" w:rsidRPr="007C4F2A" w:rsidRDefault="008D4909" w:rsidP="004E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8" w:type="dxa"/>
            <w:vAlign w:val="center"/>
          </w:tcPr>
          <w:p w:rsidR="008D4909" w:rsidRPr="007C4F2A" w:rsidRDefault="008D4909" w:rsidP="004E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D4909" w:rsidRDefault="008D4909">
            <w:r w:rsidRPr="002906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</w:tcPr>
          <w:p w:rsidR="008D4909" w:rsidRPr="007C4F2A" w:rsidRDefault="008D4909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рабочих мест</w:t>
            </w:r>
          </w:p>
        </w:tc>
      </w:tr>
      <w:tr w:rsidR="008D4909" w:rsidRPr="007C4F2A" w:rsidTr="0060467B">
        <w:trPr>
          <w:jc w:val="center"/>
        </w:trPr>
        <w:tc>
          <w:tcPr>
            <w:tcW w:w="2068" w:type="dxa"/>
            <w:vAlign w:val="center"/>
          </w:tcPr>
          <w:p w:rsidR="008D4909" w:rsidRPr="007C4F2A" w:rsidRDefault="008D490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3544" w:type="dxa"/>
            <w:vAlign w:val="center"/>
          </w:tcPr>
          <w:p w:rsidR="008D4909" w:rsidRPr="007C4F2A" w:rsidRDefault="008D490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«Продукты» 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850" w:type="dxa"/>
            <w:vMerge/>
            <w:vAlign w:val="center"/>
          </w:tcPr>
          <w:p w:rsidR="008D4909" w:rsidRDefault="008D4909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4909" w:rsidRPr="007C4F2A" w:rsidRDefault="008D490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vAlign w:val="center"/>
          </w:tcPr>
          <w:p w:rsidR="008D4909" w:rsidRPr="007C4F2A" w:rsidRDefault="008D4909" w:rsidP="004E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38" w:type="dxa"/>
            <w:vAlign w:val="center"/>
          </w:tcPr>
          <w:p w:rsidR="008D4909" w:rsidRPr="007C4F2A" w:rsidRDefault="008D4909" w:rsidP="004E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8D4909" w:rsidRDefault="008D4909">
            <w:r w:rsidRPr="002906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</w:tcPr>
          <w:p w:rsidR="008D4909" w:rsidRPr="007C4F2A" w:rsidRDefault="008D4909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рабочее место</w:t>
            </w:r>
          </w:p>
        </w:tc>
      </w:tr>
      <w:tr w:rsidR="008D4909" w:rsidRPr="007C4F2A" w:rsidTr="0060467B">
        <w:trPr>
          <w:jc w:val="center"/>
        </w:trPr>
        <w:tc>
          <w:tcPr>
            <w:tcW w:w="2068" w:type="dxa"/>
            <w:vAlign w:val="center"/>
          </w:tcPr>
          <w:p w:rsidR="008D4909" w:rsidRPr="007C4F2A" w:rsidRDefault="008D490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3544" w:type="dxa"/>
            <w:vAlign w:val="center"/>
          </w:tcPr>
          <w:p w:rsidR="008D4909" w:rsidRPr="007C4F2A" w:rsidRDefault="008D4909" w:rsidP="0029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магазина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ООО «Результат НК»  </w:t>
            </w:r>
          </w:p>
        </w:tc>
        <w:tc>
          <w:tcPr>
            <w:tcW w:w="850" w:type="dxa"/>
            <w:vMerge/>
            <w:vAlign w:val="center"/>
          </w:tcPr>
          <w:p w:rsidR="008D4909" w:rsidRDefault="008D4909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4909" w:rsidRPr="007C4F2A" w:rsidRDefault="008D490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D4909" w:rsidRPr="007C4F2A" w:rsidRDefault="008D4909" w:rsidP="004E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8" w:type="dxa"/>
            <w:vAlign w:val="center"/>
          </w:tcPr>
          <w:p w:rsidR="008D4909" w:rsidRPr="007C4F2A" w:rsidRDefault="008D4909" w:rsidP="004E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D4909" w:rsidRDefault="008D4909">
            <w:r w:rsidRPr="002906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</w:tcPr>
          <w:p w:rsidR="008D4909" w:rsidRPr="007C4F2A" w:rsidRDefault="008D4909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рабочих мест</w:t>
            </w:r>
          </w:p>
        </w:tc>
      </w:tr>
      <w:tr w:rsidR="008D4909" w:rsidRPr="007C4F2A" w:rsidTr="0060467B">
        <w:trPr>
          <w:jc w:val="center"/>
        </w:trPr>
        <w:tc>
          <w:tcPr>
            <w:tcW w:w="2068" w:type="dxa"/>
            <w:vAlign w:val="center"/>
          </w:tcPr>
          <w:p w:rsidR="008D4909" w:rsidRPr="007C4F2A" w:rsidRDefault="008D490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3544" w:type="dxa"/>
            <w:vAlign w:val="center"/>
          </w:tcPr>
          <w:p w:rsidR="008D4909" w:rsidRDefault="008D4909" w:rsidP="0029660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магазина «Табак» ИП Лыков О.В. </w:t>
            </w:r>
          </w:p>
          <w:p w:rsidR="008D4909" w:rsidRDefault="008D4909" w:rsidP="00484E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D4909" w:rsidRDefault="008D4909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4909" w:rsidRPr="007C4F2A" w:rsidRDefault="008D490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vAlign w:val="center"/>
          </w:tcPr>
          <w:p w:rsidR="008D4909" w:rsidRPr="007C4F2A" w:rsidRDefault="008D4909" w:rsidP="004E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38" w:type="dxa"/>
            <w:vAlign w:val="center"/>
          </w:tcPr>
          <w:p w:rsidR="008D4909" w:rsidRPr="007C4F2A" w:rsidRDefault="008D4909" w:rsidP="004E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8D4909" w:rsidRDefault="008D4909">
            <w:r w:rsidRPr="002906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</w:tcPr>
          <w:p w:rsidR="008D4909" w:rsidRPr="007C4F2A" w:rsidRDefault="008D4909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рабочих места</w:t>
            </w:r>
          </w:p>
        </w:tc>
      </w:tr>
      <w:tr w:rsidR="008D4909" w:rsidRPr="007C4F2A" w:rsidTr="0060467B">
        <w:trPr>
          <w:jc w:val="center"/>
        </w:trPr>
        <w:tc>
          <w:tcPr>
            <w:tcW w:w="2068" w:type="dxa"/>
            <w:vAlign w:val="center"/>
          </w:tcPr>
          <w:p w:rsidR="008D4909" w:rsidRPr="007C4F2A" w:rsidRDefault="008D490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3544" w:type="dxa"/>
            <w:vAlign w:val="center"/>
          </w:tcPr>
          <w:p w:rsidR="008D4909" w:rsidRDefault="008D4909" w:rsidP="0029660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 «Аспект» ИП Красилова А.В.</w:t>
            </w:r>
          </w:p>
          <w:p w:rsidR="008D4909" w:rsidRDefault="008D4909" w:rsidP="00484E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D4909" w:rsidRDefault="008D4909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4909" w:rsidRPr="007C4F2A" w:rsidRDefault="008D490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vAlign w:val="center"/>
          </w:tcPr>
          <w:p w:rsidR="008D4909" w:rsidRPr="007C4F2A" w:rsidRDefault="008D4909" w:rsidP="004E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38" w:type="dxa"/>
            <w:vAlign w:val="center"/>
          </w:tcPr>
          <w:p w:rsidR="008D4909" w:rsidRPr="007C4F2A" w:rsidRDefault="008D4909" w:rsidP="004E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8D4909" w:rsidRDefault="008D4909">
            <w:r w:rsidRPr="002906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</w:tcPr>
          <w:p w:rsidR="008D4909" w:rsidRPr="007C4F2A" w:rsidRDefault="008D4909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рабочих места</w:t>
            </w:r>
          </w:p>
        </w:tc>
      </w:tr>
      <w:tr w:rsidR="008D4909" w:rsidRPr="007C4F2A" w:rsidTr="0082030A">
        <w:trPr>
          <w:jc w:val="center"/>
        </w:trPr>
        <w:tc>
          <w:tcPr>
            <w:tcW w:w="2068" w:type="dxa"/>
            <w:vAlign w:val="center"/>
          </w:tcPr>
          <w:p w:rsidR="008D4909" w:rsidRPr="007C4F2A" w:rsidRDefault="008D490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2.1.13</w:t>
            </w:r>
          </w:p>
        </w:tc>
        <w:tc>
          <w:tcPr>
            <w:tcW w:w="3544" w:type="dxa"/>
            <w:vAlign w:val="center"/>
          </w:tcPr>
          <w:p w:rsidR="008D4909" w:rsidRDefault="008D4909" w:rsidP="002966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пиццерия ИП Сосновой О.И.</w:t>
            </w:r>
          </w:p>
        </w:tc>
        <w:tc>
          <w:tcPr>
            <w:tcW w:w="850" w:type="dxa"/>
            <w:vMerge w:val="restart"/>
            <w:vAlign w:val="center"/>
          </w:tcPr>
          <w:p w:rsidR="008D4909" w:rsidRDefault="008D4909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4909" w:rsidRPr="007C4F2A" w:rsidRDefault="008D490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D4909" w:rsidRPr="007C4F2A" w:rsidRDefault="008D4909" w:rsidP="004E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8" w:type="dxa"/>
            <w:vAlign w:val="center"/>
          </w:tcPr>
          <w:p w:rsidR="008D4909" w:rsidRPr="007C4F2A" w:rsidRDefault="008D4909" w:rsidP="004E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D4909" w:rsidRDefault="008D4909">
            <w:r w:rsidRPr="00F81D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</w:tcPr>
          <w:p w:rsidR="008D4909" w:rsidRPr="007C4F2A" w:rsidRDefault="008D4909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рабочих места</w:t>
            </w:r>
          </w:p>
        </w:tc>
      </w:tr>
      <w:tr w:rsidR="008D4909" w:rsidRPr="007C4F2A" w:rsidTr="0082030A">
        <w:trPr>
          <w:jc w:val="center"/>
        </w:trPr>
        <w:tc>
          <w:tcPr>
            <w:tcW w:w="2068" w:type="dxa"/>
            <w:vAlign w:val="center"/>
          </w:tcPr>
          <w:p w:rsidR="008D4909" w:rsidRPr="007C4F2A" w:rsidRDefault="008D490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</w:p>
        </w:tc>
        <w:tc>
          <w:tcPr>
            <w:tcW w:w="3544" w:type="dxa"/>
            <w:vAlign w:val="center"/>
          </w:tcPr>
          <w:p w:rsidR="008D4909" w:rsidRDefault="008D4909" w:rsidP="0029660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«Карри» ИП Лавров М.А.</w:t>
            </w:r>
          </w:p>
          <w:p w:rsidR="008D4909" w:rsidRDefault="008D4909" w:rsidP="00484E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D4909" w:rsidRDefault="008D4909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4909" w:rsidRPr="007C4F2A" w:rsidRDefault="008D4909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D4909" w:rsidRPr="007C4F2A" w:rsidRDefault="008D4909" w:rsidP="004E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8" w:type="dxa"/>
            <w:vAlign w:val="center"/>
          </w:tcPr>
          <w:p w:rsidR="008D4909" w:rsidRPr="007C4F2A" w:rsidRDefault="008D4909" w:rsidP="004E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D4909" w:rsidRDefault="008D4909">
            <w:r w:rsidRPr="00F81D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</w:tcPr>
          <w:p w:rsidR="008D4909" w:rsidRPr="007C4F2A" w:rsidRDefault="008D4909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рабочих мест</w:t>
            </w:r>
          </w:p>
        </w:tc>
      </w:tr>
      <w:tr w:rsidR="00296606" w:rsidRPr="007C4F2A" w:rsidTr="00F5741E">
        <w:trPr>
          <w:jc w:val="center"/>
        </w:trPr>
        <w:tc>
          <w:tcPr>
            <w:tcW w:w="2068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96606" w:rsidRDefault="00296606" w:rsidP="00484E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96606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F5741E">
        <w:trPr>
          <w:jc w:val="center"/>
        </w:trPr>
        <w:tc>
          <w:tcPr>
            <w:tcW w:w="2068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96606" w:rsidRDefault="00296606" w:rsidP="00484E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96606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0A61B1">
        <w:trPr>
          <w:trHeight w:val="814"/>
          <w:jc w:val="center"/>
        </w:trPr>
        <w:tc>
          <w:tcPr>
            <w:tcW w:w="2068" w:type="dxa"/>
            <w:vMerge w:val="restart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  <w:vMerge w:val="restart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Корректировка схемы размещения нестационарных торговых объектов на территории Калтанского городского округа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D6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296606" w:rsidRPr="007C4F2A" w:rsidRDefault="00296606" w:rsidP="008E0E4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схема размещения нестационарных торговых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(постановление </w:t>
            </w:r>
            <w:r w:rsidRPr="008E0E4F">
              <w:rPr>
                <w:rFonts w:ascii="Times New Roman" w:hAnsi="Times New Roman" w:cs="Times New Roman"/>
                <w:sz w:val="24"/>
                <w:szCs w:val="24"/>
              </w:rPr>
              <w:t>от 27.11.2017 г. № 213-п «Об утверждении схемы размещения нестационарных торговых объектов на территории Калтанского городского округа»)</w:t>
            </w:r>
          </w:p>
        </w:tc>
      </w:tr>
      <w:tr w:rsidR="00296606" w:rsidRPr="007C4F2A" w:rsidTr="000A61B1">
        <w:trPr>
          <w:trHeight w:val="1064"/>
          <w:jc w:val="center"/>
        </w:trPr>
        <w:tc>
          <w:tcPr>
            <w:tcW w:w="2068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/>
          </w:tcPr>
          <w:p w:rsidR="00296606" w:rsidRPr="007C4F2A" w:rsidRDefault="00296606" w:rsidP="0064093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F5741E">
        <w:trPr>
          <w:trHeight w:val="301"/>
          <w:jc w:val="center"/>
        </w:trPr>
        <w:tc>
          <w:tcPr>
            <w:tcW w:w="2068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296606" w:rsidRPr="007C4F2A" w:rsidRDefault="00296606" w:rsidP="0064093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F5741E">
        <w:trPr>
          <w:jc w:val="center"/>
        </w:trPr>
        <w:tc>
          <w:tcPr>
            <w:tcW w:w="15534" w:type="dxa"/>
            <w:gridSpan w:val="8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b/>
                <w:sz w:val="24"/>
                <w:szCs w:val="24"/>
              </w:rPr>
              <w:t>3. Повышение ценовой доступности товаров для населения</w:t>
            </w:r>
          </w:p>
        </w:tc>
      </w:tr>
      <w:tr w:rsidR="00296606" w:rsidRPr="007C4F2A" w:rsidTr="004529C6">
        <w:trPr>
          <w:trHeight w:val="585"/>
          <w:jc w:val="center"/>
        </w:trPr>
        <w:tc>
          <w:tcPr>
            <w:tcW w:w="2068" w:type="dxa"/>
            <w:vMerge w:val="restart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vMerge w:val="restart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«Губернская потребительская карта»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D6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296606" w:rsidRPr="007C4F2A" w:rsidRDefault="00296606" w:rsidP="0064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F5741E">
        <w:trPr>
          <w:trHeight w:val="570"/>
          <w:jc w:val="center"/>
        </w:trPr>
        <w:tc>
          <w:tcPr>
            <w:tcW w:w="2068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D6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/>
          </w:tcPr>
          <w:p w:rsidR="00296606" w:rsidRPr="007C4F2A" w:rsidRDefault="00296606" w:rsidP="0064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4529C6">
        <w:trPr>
          <w:trHeight w:val="2370"/>
          <w:jc w:val="center"/>
        </w:trPr>
        <w:tc>
          <w:tcPr>
            <w:tcW w:w="2068" w:type="dxa"/>
            <w:vMerge w:val="restart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  <w:vMerge w:val="restart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продовольственных ярмарок с привлечением местных товаропроизводителей, предприятий пищевой перерабатывающей 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D6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296606" w:rsidRPr="008E0E4F" w:rsidRDefault="00296606" w:rsidP="007B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Всего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предприятий пищевой перерабатывающей и легкой промышленности Кемеровской области и близлежащих областей. В ярмарке принимали участие предприниматели и предприятия из Калтана, Осинников, Новокузнецка, Белова, </w:t>
            </w:r>
            <w:proofErr w:type="gramStart"/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Ленинск-Кузнецка</w:t>
            </w:r>
            <w:proofErr w:type="gramEnd"/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, Прокопьевска, Киселевска, Мысков, 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Новокузнецкого района, а также из Алтайского края и республики Алтай. </w:t>
            </w:r>
            <w:proofErr w:type="gramStart"/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ярмарок на территории Калтанского городского округа и продажи товаров на них и требованиях к организации продажи товаров (выполнении работ, оказании услуг) на ярмарках, организованных на территории округа, </w:t>
            </w:r>
            <w:r w:rsidRPr="00306000">
              <w:rPr>
                <w:rFonts w:ascii="Times New Roman" w:hAnsi="Times New Roman" w:cs="Times New Roman"/>
                <w:sz w:val="24"/>
                <w:szCs w:val="24"/>
              </w:rPr>
              <w:t>утверждены постановлением администрации КГО от 27.06.2013 г. № 212-п «О порядке согласования мест для ярмарки»,</w:t>
            </w:r>
            <w:r w:rsidRPr="000A61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E0E4F">
              <w:rPr>
                <w:rFonts w:ascii="Times New Roman" w:hAnsi="Times New Roman" w:cs="Times New Roman"/>
                <w:sz w:val="24"/>
                <w:szCs w:val="24"/>
              </w:rPr>
              <w:t>№ 170-п от 18.09.2017 г. «Об определении перечня мест для организации ярмарок на территории муниципального образования – Калтанский городской</w:t>
            </w:r>
            <w:proofErr w:type="gramEnd"/>
            <w:r w:rsidRPr="008E0E4F">
              <w:rPr>
                <w:rFonts w:ascii="Times New Roman" w:hAnsi="Times New Roman" w:cs="Times New Roman"/>
                <w:sz w:val="24"/>
                <w:szCs w:val="24"/>
              </w:rPr>
              <w:t xml:space="preserve"> округ». </w:t>
            </w:r>
          </w:p>
          <w:p w:rsidR="00296606" w:rsidRDefault="00296606" w:rsidP="007B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06" w:rsidRDefault="00296606" w:rsidP="007B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06" w:rsidRPr="007C4F2A" w:rsidRDefault="00296606" w:rsidP="007B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DB4850">
        <w:trPr>
          <w:trHeight w:val="2573"/>
          <w:jc w:val="center"/>
        </w:trPr>
        <w:tc>
          <w:tcPr>
            <w:tcW w:w="2068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/>
          </w:tcPr>
          <w:p w:rsidR="00296606" w:rsidRPr="007C4F2A" w:rsidRDefault="00296606" w:rsidP="001E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F5741E">
        <w:trPr>
          <w:trHeight w:val="626"/>
          <w:jc w:val="center"/>
        </w:trPr>
        <w:tc>
          <w:tcPr>
            <w:tcW w:w="2068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296606" w:rsidRPr="007C4F2A" w:rsidRDefault="00296606" w:rsidP="001E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F5741E">
        <w:trPr>
          <w:jc w:val="center"/>
        </w:trPr>
        <w:tc>
          <w:tcPr>
            <w:tcW w:w="15534" w:type="dxa"/>
            <w:gridSpan w:val="8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b/>
                <w:sz w:val="24"/>
                <w:szCs w:val="24"/>
              </w:rPr>
              <w:t>4. Повышение качества и обеспечение безопасности товаров</w:t>
            </w:r>
          </w:p>
        </w:tc>
      </w:tr>
      <w:tr w:rsidR="00296606" w:rsidRPr="007C4F2A" w:rsidTr="004529C6">
        <w:trPr>
          <w:trHeight w:val="870"/>
          <w:jc w:val="center"/>
        </w:trPr>
        <w:tc>
          <w:tcPr>
            <w:tcW w:w="2068" w:type="dxa"/>
            <w:vMerge w:val="restart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  <w:vMerge w:val="restart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выявлению на потребительском рынке контрафактной продукции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D6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296606" w:rsidRPr="00DB4850" w:rsidRDefault="00296606" w:rsidP="00DB485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50">
              <w:rPr>
                <w:rFonts w:ascii="Times New Roman" w:hAnsi="Times New Roman" w:cs="Times New Roman"/>
                <w:sz w:val="24"/>
                <w:szCs w:val="24"/>
              </w:rPr>
              <w:t>Всего в 2017 году проверено 89 объектов, в том числе в декабре 15, изъято 270 литров фальсифицированного алкоголя, сумма штрафов составляет  260,7</w:t>
            </w:r>
            <w:r w:rsidRPr="00DB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4850">
              <w:rPr>
                <w:rFonts w:ascii="Times New Roman" w:hAnsi="Times New Roman" w:cs="Times New Roman"/>
                <w:sz w:val="24"/>
                <w:szCs w:val="24"/>
              </w:rPr>
              <w:t xml:space="preserve"> т.р., составлено 55 протоколов об административных нарушениях.</w:t>
            </w:r>
          </w:p>
          <w:p w:rsidR="00296606" w:rsidRPr="007C4F2A" w:rsidRDefault="00296606" w:rsidP="0064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0A61B1">
        <w:trPr>
          <w:trHeight w:val="450"/>
          <w:jc w:val="center"/>
        </w:trPr>
        <w:tc>
          <w:tcPr>
            <w:tcW w:w="2068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96606" w:rsidRPr="007C4F2A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/>
          </w:tcPr>
          <w:p w:rsidR="00296606" w:rsidRPr="001E0EF1" w:rsidRDefault="00296606" w:rsidP="00640933">
            <w:pPr>
              <w:pStyle w:val="Style12"/>
              <w:widowControl/>
              <w:spacing w:line="240" w:lineRule="auto"/>
              <w:rPr>
                <w:color w:val="FF0000"/>
              </w:rPr>
            </w:pPr>
          </w:p>
        </w:tc>
      </w:tr>
      <w:tr w:rsidR="00296606" w:rsidRPr="007C4F2A" w:rsidTr="00F5741E">
        <w:trPr>
          <w:trHeight w:val="365"/>
          <w:jc w:val="center"/>
        </w:trPr>
        <w:tc>
          <w:tcPr>
            <w:tcW w:w="2068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296606" w:rsidRPr="001E0EF1" w:rsidRDefault="00296606" w:rsidP="00640933">
            <w:pPr>
              <w:pStyle w:val="Style12"/>
              <w:widowControl/>
              <w:spacing w:line="240" w:lineRule="auto"/>
              <w:rPr>
                <w:color w:val="FF0000"/>
              </w:rPr>
            </w:pPr>
          </w:p>
        </w:tc>
      </w:tr>
      <w:tr w:rsidR="00296606" w:rsidRPr="007C4F2A" w:rsidTr="00F5741E">
        <w:trPr>
          <w:jc w:val="center"/>
        </w:trPr>
        <w:tc>
          <w:tcPr>
            <w:tcW w:w="15534" w:type="dxa"/>
            <w:gridSpan w:val="8"/>
            <w:vAlign w:val="center"/>
          </w:tcPr>
          <w:p w:rsidR="00296606" w:rsidRPr="007C4F2A" w:rsidRDefault="00296606" w:rsidP="00FE3C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конкуренции в сфере торговли</w:t>
            </w:r>
          </w:p>
        </w:tc>
      </w:tr>
      <w:tr w:rsidR="00296606" w:rsidRPr="007C4F2A" w:rsidTr="004529C6">
        <w:trPr>
          <w:trHeight w:val="1230"/>
          <w:jc w:val="center"/>
        </w:trPr>
        <w:tc>
          <w:tcPr>
            <w:tcW w:w="2068" w:type="dxa"/>
            <w:vMerge w:val="restart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  <w:vMerge w:val="restart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смотров-конкурсов, выставок, ярмарок – распродаж потребительских товаровместных производителей с привлечением 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предприятий-изготовителей и предпринимателей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D6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  <w:vMerge w:val="restart"/>
          </w:tcPr>
          <w:p w:rsidR="00296606" w:rsidRPr="007C4F2A" w:rsidRDefault="00296606" w:rsidP="000A61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г. на городских мероприятиях «Проводы русской зимы» и шоу «Поехали» организована торговля продуктами питания с привлечением товаропроизводителей г. Калтан, г. Осинники, г. Новокузнецк; всего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предпраздничн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продовольственн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предприятий пищевой 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перерабатывающей и легкой промышленности, в том числе 2 школьных базара. </w:t>
            </w:r>
          </w:p>
        </w:tc>
      </w:tr>
      <w:tr w:rsidR="00296606" w:rsidRPr="007C4F2A" w:rsidTr="000A61B1">
        <w:trPr>
          <w:trHeight w:val="914"/>
          <w:jc w:val="center"/>
        </w:trPr>
        <w:tc>
          <w:tcPr>
            <w:tcW w:w="2068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D6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/>
          </w:tcPr>
          <w:p w:rsidR="00296606" w:rsidRDefault="00296606" w:rsidP="001E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F5741E">
        <w:trPr>
          <w:trHeight w:val="576"/>
          <w:jc w:val="center"/>
        </w:trPr>
        <w:tc>
          <w:tcPr>
            <w:tcW w:w="2068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296606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296606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296606" w:rsidRDefault="00296606" w:rsidP="001E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F5741E">
        <w:trPr>
          <w:jc w:val="center"/>
        </w:trPr>
        <w:tc>
          <w:tcPr>
            <w:tcW w:w="15534" w:type="dxa"/>
            <w:gridSpan w:val="8"/>
            <w:vAlign w:val="center"/>
          </w:tcPr>
          <w:p w:rsidR="00296606" w:rsidRPr="007C4F2A" w:rsidRDefault="00296606" w:rsidP="00FE3C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Информационное обеспечение торговли</w:t>
            </w:r>
          </w:p>
        </w:tc>
      </w:tr>
      <w:tr w:rsidR="00296606" w:rsidRPr="007C4F2A" w:rsidTr="004529C6">
        <w:trPr>
          <w:trHeight w:val="1050"/>
          <w:jc w:val="center"/>
        </w:trPr>
        <w:tc>
          <w:tcPr>
            <w:tcW w:w="2068" w:type="dxa"/>
            <w:vMerge w:val="restart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44" w:type="dxa"/>
            <w:vMerge w:val="restart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по вопросам развития торговой деятельности в Калтанском городском округе на сайте администрации Калтанского городского округа в разделе «Малый бизнес»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D6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FE3C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FE3C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FE3C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FE3C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296606" w:rsidRPr="007C4F2A" w:rsidRDefault="00296606" w:rsidP="000A6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размещены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г. на официальном сайте администрации Калтанского городского округа в разделе «Малый бизнес». Размещаются постановления и распоряжения по вопросам торговой деятельности. Размещается информация о развитии торговли и общественного питания, объектов бытового обслуживания за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г. с аналитической запиской и пояснениями.</w:t>
            </w:r>
          </w:p>
        </w:tc>
      </w:tr>
      <w:tr w:rsidR="00296606" w:rsidRPr="007C4F2A" w:rsidTr="000A61B1">
        <w:trPr>
          <w:trHeight w:val="800"/>
          <w:jc w:val="center"/>
        </w:trPr>
        <w:tc>
          <w:tcPr>
            <w:tcW w:w="2068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D6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4529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/>
          </w:tcPr>
          <w:p w:rsidR="00296606" w:rsidRPr="007C4F2A" w:rsidRDefault="00296606" w:rsidP="001E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F5741E">
        <w:trPr>
          <w:trHeight w:val="526"/>
          <w:jc w:val="center"/>
        </w:trPr>
        <w:tc>
          <w:tcPr>
            <w:tcW w:w="2068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6606" w:rsidRPr="007C4F2A" w:rsidRDefault="00296606" w:rsidP="0045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296606" w:rsidRPr="007C4F2A" w:rsidRDefault="00296606" w:rsidP="001E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3933FC">
        <w:trPr>
          <w:trHeight w:val="765"/>
          <w:jc w:val="center"/>
        </w:trPr>
        <w:tc>
          <w:tcPr>
            <w:tcW w:w="2068" w:type="dxa"/>
            <w:vMerge w:val="restart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44" w:type="dxa"/>
            <w:vMerge w:val="restart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деятельности в области защиты прав потребителей через размещение информации в средствах массовой информации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D6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FE3C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FE3C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FE3C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FE3C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296606" w:rsidRPr="007C4F2A" w:rsidRDefault="00296606" w:rsidP="001E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Через местные средства массовой информации (газета «Калтанский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естник», телевидение «Проспект»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) проводится информационно-просветительская деятельность в области защиты прав потребителей.</w:t>
            </w:r>
          </w:p>
        </w:tc>
      </w:tr>
      <w:tr w:rsidR="00296606" w:rsidRPr="007C4F2A" w:rsidTr="000A61B1">
        <w:trPr>
          <w:trHeight w:val="826"/>
          <w:jc w:val="center"/>
        </w:trPr>
        <w:tc>
          <w:tcPr>
            <w:tcW w:w="2068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/>
          </w:tcPr>
          <w:p w:rsidR="00296606" w:rsidRPr="007C4F2A" w:rsidRDefault="00296606" w:rsidP="001E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F5741E">
        <w:trPr>
          <w:trHeight w:val="488"/>
          <w:jc w:val="center"/>
        </w:trPr>
        <w:tc>
          <w:tcPr>
            <w:tcW w:w="2068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FA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FA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296606" w:rsidRPr="007C4F2A" w:rsidRDefault="00296606" w:rsidP="00FA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6606" w:rsidRPr="007C4F2A" w:rsidRDefault="00296606" w:rsidP="00FA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296606" w:rsidRPr="007C4F2A" w:rsidRDefault="00296606" w:rsidP="001E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3933FC">
        <w:trPr>
          <w:trHeight w:val="480"/>
          <w:jc w:val="center"/>
        </w:trPr>
        <w:tc>
          <w:tcPr>
            <w:tcW w:w="2068" w:type="dxa"/>
            <w:vMerge w:val="restart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44" w:type="dxa"/>
            <w:vMerge w:val="restart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Информирование и обучение населения округа основам защиты прав потребителей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D6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В местных СМИ регулярно освещается информация по Федеральному закону «О защите прав потребителей», изменениях в законодательстве</w:t>
            </w:r>
          </w:p>
        </w:tc>
      </w:tr>
      <w:tr w:rsidR="00296606" w:rsidRPr="007C4F2A" w:rsidTr="000A61B1">
        <w:trPr>
          <w:trHeight w:val="550"/>
          <w:jc w:val="center"/>
        </w:trPr>
        <w:tc>
          <w:tcPr>
            <w:tcW w:w="2068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96606" w:rsidRPr="007C4F2A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F5741E">
        <w:trPr>
          <w:trHeight w:val="275"/>
          <w:jc w:val="center"/>
        </w:trPr>
        <w:tc>
          <w:tcPr>
            <w:tcW w:w="2068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96606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6606" w:rsidRPr="007C4F2A" w:rsidRDefault="00296606" w:rsidP="00FA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FA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296606" w:rsidRPr="007C4F2A" w:rsidRDefault="00296606" w:rsidP="00FA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6606" w:rsidRPr="007C4F2A" w:rsidRDefault="00296606" w:rsidP="00FA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3933FC">
        <w:trPr>
          <w:trHeight w:val="780"/>
          <w:jc w:val="center"/>
        </w:trPr>
        <w:tc>
          <w:tcPr>
            <w:tcW w:w="2068" w:type="dxa"/>
            <w:vMerge w:val="restart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44" w:type="dxa"/>
            <w:vMerge w:val="restart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Оказание организация и индивидуальным предпринимателям консультативной помощи по вопросам развития торговой деятельности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D6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296606" w:rsidRPr="007C4F2A" w:rsidRDefault="00296606" w:rsidP="000A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Организациям и индивидуальным предпринимателям оказывается консультативная помощь по вопросам развития торговой деятельности (за январь-декабрь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 проведены 134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консультаций: в том числе с физ.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 с ИП –56, с юр. лицами – 28</w:t>
            </w: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296606" w:rsidRPr="007C4F2A" w:rsidTr="000A61B1">
        <w:trPr>
          <w:trHeight w:val="776"/>
          <w:jc w:val="center"/>
        </w:trPr>
        <w:tc>
          <w:tcPr>
            <w:tcW w:w="2068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/>
          </w:tcPr>
          <w:p w:rsidR="00296606" w:rsidRPr="007C4F2A" w:rsidRDefault="00296606" w:rsidP="001E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F5741E">
        <w:trPr>
          <w:trHeight w:val="531"/>
          <w:jc w:val="center"/>
        </w:trPr>
        <w:tc>
          <w:tcPr>
            <w:tcW w:w="2068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FA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FA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296606" w:rsidRPr="007C4F2A" w:rsidRDefault="00296606" w:rsidP="00FA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6606" w:rsidRPr="007C4F2A" w:rsidRDefault="00296606" w:rsidP="00FA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296606" w:rsidRPr="007C4F2A" w:rsidRDefault="00296606" w:rsidP="001E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F5741E">
        <w:trPr>
          <w:jc w:val="center"/>
        </w:trPr>
        <w:tc>
          <w:tcPr>
            <w:tcW w:w="15534" w:type="dxa"/>
            <w:gridSpan w:val="8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Кадровое обеспечение в сфере торговли</w:t>
            </w:r>
          </w:p>
        </w:tc>
      </w:tr>
      <w:tr w:rsidR="00296606" w:rsidRPr="007C4F2A" w:rsidTr="003933FC">
        <w:trPr>
          <w:trHeight w:val="720"/>
          <w:jc w:val="center"/>
        </w:trPr>
        <w:tc>
          <w:tcPr>
            <w:tcW w:w="2068" w:type="dxa"/>
            <w:vMerge w:val="restart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44" w:type="dxa"/>
            <w:vMerge w:val="restart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курсов по вопросам соблюдения санитарного законодательства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D6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484E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0A61B1">
        <w:trPr>
          <w:trHeight w:val="513"/>
          <w:jc w:val="center"/>
        </w:trPr>
        <w:tc>
          <w:tcPr>
            <w:tcW w:w="2068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96606" w:rsidRPr="007C4F2A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F5741E">
        <w:trPr>
          <w:trHeight w:val="302"/>
          <w:jc w:val="center"/>
        </w:trPr>
        <w:tc>
          <w:tcPr>
            <w:tcW w:w="2068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96606" w:rsidRDefault="00296606" w:rsidP="00D6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6606" w:rsidRPr="007C4F2A" w:rsidRDefault="00296606" w:rsidP="00FA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FA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296606" w:rsidRPr="007C4F2A" w:rsidRDefault="00296606" w:rsidP="00FA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6606" w:rsidRPr="007C4F2A" w:rsidRDefault="00296606" w:rsidP="00FA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F5741E">
        <w:trPr>
          <w:jc w:val="center"/>
        </w:trPr>
        <w:tc>
          <w:tcPr>
            <w:tcW w:w="5612" w:type="dxa"/>
            <w:gridSpan w:val="2"/>
            <w:vAlign w:val="center"/>
          </w:tcPr>
          <w:p w:rsidR="00296606" w:rsidRPr="007C4F2A" w:rsidRDefault="00296606" w:rsidP="00FA21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D11C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6606" w:rsidRPr="007C4F2A" w:rsidRDefault="00296606" w:rsidP="00D11C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6606" w:rsidRPr="007C4F2A" w:rsidRDefault="00296606" w:rsidP="00D11C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296606" w:rsidRPr="007C4F2A" w:rsidRDefault="00296606" w:rsidP="00D11C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6606" w:rsidRPr="007C4F2A" w:rsidRDefault="00296606" w:rsidP="00D11C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F5741E">
        <w:trPr>
          <w:jc w:val="center"/>
        </w:trPr>
        <w:tc>
          <w:tcPr>
            <w:tcW w:w="5612" w:type="dxa"/>
            <w:gridSpan w:val="2"/>
            <w:vAlign w:val="center"/>
          </w:tcPr>
          <w:p w:rsidR="00296606" w:rsidRPr="007C4F2A" w:rsidRDefault="00296606" w:rsidP="00F943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D11C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D11C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D11C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D11C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D11C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F5741E">
        <w:trPr>
          <w:jc w:val="center"/>
        </w:trPr>
        <w:tc>
          <w:tcPr>
            <w:tcW w:w="5612" w:type="dxa"/>
            <w:gridSpan w:val="2"/>
            <w:vAlign w:val="center"/>
          </w:tcPr>
          <w:p w:rsidR="00296606" w:rsidRPr="007C4F2A" w:rsidRDefault="00296606" w:rsidP="00536F0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C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D11C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96606" w:rsidRPr="007C4F2A" w:rsidRDefault="00296606" w:rsidP="00D11C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D11C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38" w:type="dxa"/>
            <w:vAlign w:val="center"/>
          </w:tcPr>
          <w:p w:rsidR="00296606" w:rsidRPr="007C4F2A" w:rsidRDefault="00296606" w:rsidP="00D11C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296606" w:rsidRPr="007C4F2A" w:rsidRDefault="00296606" w:rsidP="00D11C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6" w:rsidRPr="007C4F2A" w:rsidTr="00F5741E">
        <w:trPr>
          <w:jc w:val="center"/>
        </w:trPr>
        <w:tc>
          <w:tcPr>
            <w:tcW w:w="5612" w:type="dxa"/>
            <w:gridSpan w:val="2"/>
            <w:vAlign w:val="center"/>
          </w:tcPr>
          <w:p w:rsidR="00296606" w:rsidRPr="007C4F2A" w:rsidRDefault="00296606" w:rsidP="0053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296606" w:rsidRPr="007C4F2A" w:rsidRDefault="00296606" w:rsidP="00D1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296606" w:rsidRDefault="008D4909" w:rsidP="00D1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vAlign w:val="center"/>
          </w:tcPr>
          <w:p w:rsidR="00296606" w:rsidRDefault="008D4909" w:rsidP="00D1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38" w:type="dxa"/>
            <w:vAlign w:val="center"/>
          </w:tcPr>
          <w:p w:rsidR="00296606" w:rsidRDefault="008D4909" w:rsidP="00D1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vAlign w:val="center"/>
          </w:tcPr>
          <w:p w:rsidR="00296606" w:rsidRPr="007C4F2A" w:rsidRDefault="008D4909" w:rsidP="00D1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9" w:type="dxa"/>
          </w:tcPr>
          <w:p w:rsidR="00296606" w:rsidRPr="007C4F2A" w:rsidRDefault="00296606" w:rsidP="004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3FC" w:rsidRDefault="003933FC" w:rsidP="005C42BC">
      <w:pPr>
        <w:jc w:val="center"/>
        <w:rPr>
          <w:rFonts w:ascii="Times New Roman" w:hAnsi="Times New Roman" w:cs="Times New Roman"/>
          <w:b/>
        </w:rPr>
      </w:pPr>
    </w:p>
    <w:p w:rsidR="008D4909" w:rsidRDefault="008D4909" w:rsidP="005C42BC">
      <w:pPr>
        <w:jc w:val="center"/>
        <w:rPr>
          <w:rFonts w:ascii="Times New Roman" w:hAnsi="Times New Roman" w:cs="Times New Roman"/>
          <w:b/>
        </w:rPr>
      </w:pPr>
    </w:p>
    <w:p w:rsidR="008D4909" w:rsidRDefault="008D4909" w:rsidP="005C42BC">
      <w:pPr>
        <w:jc w:val="center"/>
        <w:rPr>
          <w:rFonts w:ascii="Times New Roman" w:hAnsi="Times New Roman" w:cs="Times New Roman"/>
          <w:b/>
        </w:rPr>
      </w:pPr>
    </w:p>
    <w:p w:rsidR="008D4909" w:rsidRDefault="008D4909" w:rsidP="005C42BC">
      <w:pPr>
        <w:jc w:val="center"/>
        <w:rPr>
          <w:rFonts w:ascii="Times New Roman" w:hAnsi="Times New Roman" w:cs="Times New Roman"/>
          <w:b/>
        </w:rPr>
      </w:pPr>
    </w:p>
    <w:p w:rsidR="008D4909" w:rsidRDefault="008D4909" w:rsidP="005C42BC">
      <w:pPr>
        <w:jc w:val="center"/>
        <w:rPr>
          <w:rFonts w:ascii="Times New Roman" w:hAnsi="Times New Roman" w:cs="Times New Roman"/>
          <w:b/>
        </w:rPr>
      </w:pPr>
    </w:p>
    <w:p w:rsidR="008D4909" w:rsidRDefault="008D4909" w:rsidP="005C42BC">
      <w:pPr>
        <w:jc w:val="center"/>
        <w:rPr>
          <w:rFonts w:ascii="Times New Roman" w:hAnsi="Times New Roman" w:cs="Times New Roman"/>
          <w:b/>
        </w:rPr>
      </w:pPr>
    </w:p>
    <w:p w:rsidR="008D4909" w:rsidRDefault="008D4909" w:rsidP="005C42BC">
      <w:pPr>
        <w:jc w:val="center"/>
        <w:rPr>
          <w:rFonts w:ascii="Times New Roman" w:hAnsi="Times New Roman" w:cs="Times New Roman"/>
          <w:b/>
        </w:rPr>
      </w:pPr>
    </w:p>
    <w:p w:rsidR="008D4909" w:rsidRDefault="008D4909" w:rsidP="005C42BC">
      <w:pPr>
        <w:jc w:val="center"/>
        <w:rPr>
          <w:rFonts w:ascii="Times New Roman" w:hAnsi="Times New Roman" w:cs="Times New Roman"/>
          <w:b/>
        </w:rPr>
      </w:pPr>
    </w:p>
    <w:p w:rsidR="008D4909" w:rsidRDefault="008D4909" w:rsidP="005C42BC">
      <w:pPr>
        <w:jc w:val="center"/>
        <w:rPr>
          <w:rFonts w:ascii="Times New Roman" w:hAnsi="Times New Roman" w:cs="Times New Roman"/>
          <w:b/>
        </w:rPr>
      </w:pPr>
    </w:p>
    <w:p w:rsidR="008D4909" w:rsidRDefault="008D4909" w:rsidP="005C42BC">
      <w:pPr>
        <w:jc w:val="center"/>
        <w:rPr>
          <w:rFonts w:ascii="Times New Roman" w:hAnsi="Times New Roman" w:cs="Times New Roman"/>
          <w:b/>
        </w:rPr>
      </w:pPr>
    </w:p>
    <w:p w:rsidR="008D4909" w:rsidRDefault="008D4909" w:rsidP="005C42BC">
      <w:pPr>
        <w:jc w:val="center"/>
        <w:rPr>
          <w:rFonts w:ascii="Times New Roman" w:hAnsi="Times New Roman" w:cs="Times New Roman"/>
          <w:b/>
        </w:rPr>
      </w:pPr>
    </w:p>
    <w:p w:rsidR="008D4909" w:rsidRDefault="008D4909" w:rsidP="005C42BC">
      <w:pPr>
        <w:jc w:val="center"/>
        <w:rPr>
          <w:rFonts w:ascii="Times New Roman" w:hAnsi="Times New Roman" w:cs="Times New Roman"/>
          <w:b/>
        </w:rPr>
      </w:pPr>
    </w:p>
    <w:p w:rsidR="005C42BC" w:rsidRPr="005C42BC" w:rsidRDefault="000A61B1" w:rsidP="005C42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Ц</w:t>
      </w:r>
      <w:r w:rsidR="005C42BC" w:rsidRPr="005C42BC">
        <w:rPr>
          <w:rFonts w:ascii="Times New Roman" w:hAnsi="Times New Roman" w:cs="Times New Roman"/>
          <w:b/>
        </w:rPr>
        <w:t>елевые индикаторы</w:t>
      </w:r>
    </w:p>
    <w:tbl>
      <w:tblPr>
        <w:tblW w:w="1545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1984"/>
        <w:gridCol w:w="1701"/>
        <w:gridCol w:w="1701"/>
        <w:gridCol w:w="1985"/>
        <w:gridCol w:w="1559"/>
        <w:gridCol w:w="1302"/>
        <w:gridCol w:w="1730"/>
      </w:tblGrid>
      <w:tr w:rsidR="000A61B1" w:rsidRPr="007C4F2A" w:rsidTr="000A61B1">
        <w:trPr>
          <w:jc w:val="center"/>
        </w:trPr>
        <w:tc>
          <w:tcPr>
            <w:tcW w:w="3490" w:type="dxa"/>
          </w:tcPr>
          <w:p w:rsidR="000A61B1" w:rsidRPr="007C4F2A" w:rsidRDefault="000A61B1" w:rsidP="00FE3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</w:t>
            </w:r>
          </w:p>
        </w:tc>
        <w:tc>
          <w:tcPr>
            <w:tcW w:w="1984" w:type="dxa"/>
          </w:tcPr>
          <w:p w:rsidR="000A61B1" w:rsidRPr="007C4F2A" w:rsidRDefault="000A61B1" w:rsidP="00FE3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0A61B1" w:rsidRPr="007C4F2A" w:rsidRDefault="000A61B1" w:rsidP="00D11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C4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0A61B1" w:rsidRPr="007C4F2A" w:rsidRDefault="000A61B1" w:rsidP="00D11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701" w:type="dxa"/>
          </w:tcPr>
          <w:p w:rsidR="000A61B1" w:rsidRPr="007C4F2A" w:rsidRDefault="000A61B1" w:rsidP="00536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 2016 г.</w:t>
            </w:r>
          </w:p>
        </w:tc>
        <w:tc>
          <w:tcPr>
            <w:tcW w:w="1985" w:type="dxa"/>
          </w:tcPr>
          <w:p w:rsidR="000A61B1" w:rsidRPr="007C4F2A" w:rsidRDefault="000A61B1" w:rsidP="00FE3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7C4F2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0A61B1" w:rsidRPr="007C4F2A" w:rsidRDefault="000A61B1" w:rsidP="00FE3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559" w:type="dxa"/>
          </w:tcPr>
          <w:p w:rsidR="000A61B1" w:rsidRDefault="000A61B1" w:rsidP="000A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0A61B1" w:rsidRPr="007C4F2A" w:rsidRDefault="000A61B1" w:rsidP="000A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302" w:type="dxa"/>
          </w:tcPr>
          <w:p w:rsidR="000A61B1" w:rsidRDefault="000A61B1" w:rsidP="000A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0A61B1" w:rsidRPr="007C4F2A" w:rsidRDefault="000A61B1" w:rsidP="000A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1730" w:type="dxa"/>
          </w:tcPr>
          <w:p w:rsidR="000A61B1" w:rsidRPr="007C4F2A" w:rsidRDefault="000A61B1" w:rsidP="000A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A61B1" w:rsidRPr="007C4F2A" w:rsidTr="000A61B1">
        <w:trPr>
          <w:jc w:val="center"/>
        </w:trPr>
        <w:tc>
          <w:tcPr>
            <w:tcW w:w="3490" w:type="dxa"/>
          </w:tcPr>
          <w:p w:rsidR="000A61B1" w:rsidRPr="007C4F2A" w:rsidRDefault="000A61B1" w:rsidP="00FE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Темп роста оборота розничной торговли к предыдущему году</w:t>
            </w:r>
          </w:p>
        </w:tc>
        <w:tc>
          <w:tcPr>
            <w:tcW w:w="1984" w:type="dxa"/>
          </w:tcPr>
          <w:p w:rsidR="000A61B1" w:rsidRPr="007C4F2A" w:rsidRDefault="000A61B1" w:rsidP="00FE3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</w:tcPr>
          <w:p w:rsidR="000A61B1" w:rsidRPr="007C4F2A" w:rsidRDefault="000A61B1" w:rsidP="00D1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701" w:type="dxa"/>
          </w:tcPr>
          <w:p w:rsidR="000A61B1" w:rsidRPr="007C4F2A" w:rsidRDefault="000A61B1" w:rsidP="00FE3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985" w:type="dxa"/>
          </w:tcPr>
          <w:p w:rsidR="000A61B1" w:rsidRPr="007C4F2A" w:rsidRDefault="000A61B1" w:rsidP="00FE3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559" w:type="dxa"/>
          </w:tcPr>
          <w:p w:rsidR="000A61B1" w:rsidRPr="00387671" w:rsidRDefault="00387671" w:rsidP="000A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71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302" w:type="dxa"/>
          </w:tcPr>
          <w:p w:rsidR="000A61B1" w:rsidRPr="00387671" w:rsidRDefault="009348BE" w:rsidP="000A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71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730" w:type="dxa"/>
          </w:tcPr>
          <w:p w:rsidR="000A61B1" w:rsidRPr="00387671" w:rsidRDefault="00387671" w:rsidP="00FE3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71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0A61B1" w:rsidRPr="007C4F2A" w:rsidTr="000A61B1">
        <w:trPr>
          <w:jc w:val="center"/>
        </w:trPr>
        <w:tc>
          <w:tcPr>
            <w:tcW w:w="3490" w:type="dxa"/>
          </w:tcPr>
          <w:p w:rsidR="000A61B1" w:rsidRPr="007C4F2A" w:rsidRDefault="000A61B1" w:rsidP="00FE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1984" w:type="dxa"/>
          </w:tcPr>
          <w:p w:rsidR="000A61B1" w:rsidRPr="007C4F2A" w:rsidRDefault="000A61B1" w:rsidP="00FE3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</w:tcPr>
          <w:p w:rsidR="000A61B1" w:rsidRPr="007C4F2A" w:rsidRDefault="000A61B1" w:rsidP="00D1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701" w:type="dxa"/>
          </w:tcPr>
          <w:p w:rsidR="000A61B1" w:rsidRPr="007C4F2A" w:rsidRDefault="000A61B1" w:rsidP="0045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985" w:type="dxa"/>
          </w:tcPr>
          <w:p w:rsidR="000A61B1" w:rsidRPr="007C4F2A" w:rsidRDefault="000A61B1" w:rsidP="00FE3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559" w:type="dxa"/>
          </w:tcPr>
          <w:p w:rsidR="000A61B1" w:rsidRPr="00387671" w:rsidRDefault="00387671" w:rsidP="000A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71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302" w:type="dxa"/>
          </w:tcPr>
          <w:p w:rsidR="000A61B1" w:rsidRPr="00387671" w:rsidRDefault="009348BE" w:rsidP="000A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71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730" w:type="dxa"/>
          </w:tcPr>
          <w:p w:rsidR="000A61B1" w:rsidRPr="00387671" w:rsidRDefault="000A61B1" w:rsidP="00FE3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7671" w:rsidRPr="00387671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0A61B1" w:rsidRPr="007C4F2A" w:rsidTr="000A61B1">
        <w:trPr>
          <w:jc w:val="center"/>
        </w:trPr>
        <w:tc>
          <w:tcPr>
            <w:tcW w:w="3490" w:type="dxa"/>
          </w:tcPr>
          <w:p w:rsidR="000A61B1" w:rsidRPr="007C4F2A" w:rsidRDefault="000A61B1" w:rsidP="00FE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области площадью торговых  объектов</w:t>
            </w:r>
          </w:p>
        </w:tc>
        <w:tc>
          <w:tcPr>
            <w:tcW w:w="1984" w:type="dxa"/>
          </w:tcPr>
          <w:p w:rsidR="000A61B1" w:rsidRPr="007C4F2A" w:rsidRDefault="000A61B1" w:rsidP="00FE3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кв. метров на 1000 человек</w:t>
            </w:r>
          </w:p>
        </w:tc>
        <w:tc>
          <w:tcPr>
            <w:tcW w:w="1701" w:type="dxa"/>
          </w:tcPr>
          <w:p w:rsidR="000A61B1" w:rsidRPr="007C4F2A" w:rsidRDefault="000A61B1" w:rsidP="00D1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0A61B1" w:rsidRPr="007C4F2A" w:rsidRDefault="000A61B1" w:rsidP="0045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985" w:type="dxa"/>
          </w:tcPr>
          <w:p w:rsidR="000A61B1" w:rsidRPr="007C4F2A" w:rsidRDefault="000A61B1" w:rsidP="00FE3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433,0</w:t>
            </w:r>
          </w:p>
        </w:tc>
        <w:tc>
          <w:tcPr>
            <w:tcW w:w="1559" w:type="dxa"/>
          </w:tcPr>
          <w:p w:rsidR="000A61B1" w:rsidRPr="00387671" w:rsidRDefault="00387671" w:rsidP="000A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71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1302" w:type="dxa"/>
          </w:tcPr>
          <w:p w:rsidR="000A61B1" w:rsidRPr="00387671" w:rsidRDefault="009348BE" w:rsidP="000A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71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730" w:type="dxa"/>
          </w:tcPr>
          <w:p w:rsidR="000A61B1" w:rsidRPr="00387671" w:rsidRDefault="00387671" w:rsidP="00951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71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0A61B1" w:rsidRPr="007C4F2A" w:rsidTr="000A61B1">
        <w:trPr>
          <w:jc w:val="center"/>
        </w:trPr>
        <w:tc>
          <w:tcPr>
            <w:tcW w:w="3490" w:type="dxa"/>
          </w:tcPr>
          <w:p w:rsidR="000A61B1" w:rsidRPr="007C4F2A" w:rsidRDefault="000A61B1" w:rsidP="00FE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Создание новых рабочих мест на предприятиях потребительского рынка</w:t>
            </w:r>
          </w:p>
        </w:tc>
        <w:tc>
          <w:tcPr>
            <w:tcW w:w="1984" w:type="dxa"/>
          </w:tcPr>
          <w:p w:rsidR="000A61B1" w:rsidRPr="007C4F2A" w:rsidRDefault="000A61B1" w:rsidP="00FE3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01" w:type="dxa"/>
          </w:tcPr>
          <w:p w:rsidR="000A61B1" w:rsidRPr="007C4F2A" w:rsidRDefault="000A61B1" w:rsidP="00D1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A61B1" w:rsidRPr="007C4F2A" w:rsidRDefault="000A61B1" w:rsidP="0045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0A61B1" w:rsidRPr="007C4F2A" w:rsidRDefault="000A61B1" w:rsidP="00FE3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:rsidR="000A61B1" w:rsidRPr="00387671" w:rsidRDefault="00387671" w:rsidP="000A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7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2" w:type="dxa"/>
          </w:tcPr>
          <w:p w:rsidR="000A61B1" w:rsidRPr="00387671" w:rsidRDefault="009348BE" w:rsidP="00FE3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7671" w:rsidRPr="003876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0" w:type="dxa"/>
          </w:tcPr>
          <w:p w:rsidR="000A61B1" w:rsidRPr="00387671" w:rsidRDefault="00387671" w:rsidP="008A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71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0A61B1" w:rsidRPr="007C4F2A" w:rsidTr="000A61B1">
        <w:trPr>
          <w:jc w:val="center"/>
        </w:trPr>
        <w:tc>
          <w:tcPr>
            <w:tcW w:w="3490" w:type="dxa"/>
          </w:tcPr>
          <w:p w:rsidR="000A61B1" w:rsidRPr="007C4F2A" w:rsidRDefault="000A61B1" w:rsidP="00FE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Привлечение инвестиционных ресурсов из негосударственных источников на строительство торговых объектов</w:t>
            </w:r>
          </w:p>
        </w:tc>
        <w:tc>
          <w:tcPr>
            <w:tcW w:w="1984" w:type="dxa"/>
          </w:tcPr>
          <w:p w:rsidR="000A61B1" w:rsidRPr="007C4F2A" w:rsidRDefault="000A61B1" w:rsidP="00FE3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2A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701" w:type="dxa"/>
          </w:tcPr>
          <w:p w:rsidR="000A61B1" w:rsidRPr="007C4F2A" w:rsidRDefault="000A61B1" w:rsidP="00D1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51600</w:t>
            </w:r>
          </w:p>
        </w:tc>
        <w:tc>
          <w:tcPr>
            <w:tcW w:w="1701" w:type="dxa"/>
          </w:tcPr>
          <w:p w:rsidR="000A61B1" w:rsidRPr="007C4F2A" w:rsidRDefault="000A61B1" w:rsidP="0045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985" w:type="dxa"/>
          </w:tcPr>
          <w:p w:rsidR="000A61B1" w:rsidRPr="007C4F2A" w:rsidRDefault="000A61B1" w:rsidP="00FE3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559" w:type="dxa"/>
          </w:tcPr>
          <w:p w:rsidR="000A61B1" w:rsidRPr="00387671" w:rsidRDefault="00387671" w:rsidP="000A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71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302" w:type="dxa"/>
          </w:tcPr>
          <w:p w:rsidR="000A61B1" w:rsidRPr="00387671" w:rsidRDefault="00387671" w:rsidP="00FE3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71">
              <w:rPr>
                <w:rFonts w:ascii="Times New Roman" w:hAnsi="Times New Roman" w:cs="Times New Roman"/>
                <w:sz w:val="20"/>
                <w:szCs w:val="20"/>
              </w:rPr>
              <w:t>13500</w:t>
            </w:r>
          </w:p>
        </w:tc>
        <w:tc>
          <w:tcPr>
            <w:tcW w:w="1730" w:type="dxa"/>
          </w:tcPr>
          <w:p w:rsidR="000A61B1" w:rsidRPr="00387671" w:rsidRDefault="00387671" w:rsidP="008A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71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</w:tr>
    </w:tbl>
    <w:p w:rsidR="00F5741E" w:rsidRDefault="00F5741E" w:rsidP="00CF13D1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</w:rPr>
      </w:pPr>
    </w:p>
    <w:p w:rsidR="00CF13D1" w:rsidRPr="00CF13D1" w:rsidRDefault="00CF13D1" w:rsidP="00CF13D1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</w:rPr>
      </w:pPr>
      <w:r w:rsidRPr="00CF13D1">
        <w:rPr>
          <w:rFonts w:ascii="Times New Roman" w:hAnsi="Times New Roman" w:cs="Times New Roman"/>
          <w:b/>
          <w:sz w:val="28"/>
        </w:rPr>
        <w:t>Заместитель главы Калтанского</w:t>
      </w:r>
    </w:p>
    <w:p w:rsidR="00CF13D1" w:rsidRPr="00CF13D1" w:rsidRDefault="00CF13D1" w:rsidP="00CF13D1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CF13D1">
        <w:rPr>
          <w:rFonts w:ascii="Times New Roman" w:hAnsi="Times New Roman" w:cs="Times New Roman"/>
          <w:b/>
          <w:sz w:val="28"/>
        </w:rPr>
        <w:t>ородского округа по экономике                                                                     А.И. Горшкова</w:t>
      </w:r>
    </w:p>
    <w:sectPr w:rsidR="00CF13D1" w:rsidRPr="00CF13D1" w:rsidSect="00F55CE9">
      <w:pgSz w:w="16838" w:h="11906" w:orient="landscape"/>
      <w:pgMar w:top="1135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4DE6"/>
    <w:multiLevelType w:val="hybridMultilevel"/>
    <w:tmpl w:val="C3B2F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E4433"/>
    <w:multiLevelType w:val="hybridMultilevel"/>
    <w:tmpl w:val="0D408CD2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0F61EF"/>
    <w:multiLevelType w:val="hybridMultilevel"/>
    <w:tmpl w:val="4EF45CE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5D3D3500"/>
    <w:multiLevelType w:val="hybridMultilevel"/>
    <w:tmpl w:val="F83A699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6C"/>
    <w:rsid w:val="00004834"/>
    <w:rsid w:val="00014CF7"/>
    <w:rsid w:val="00035FE8"/>
    <w:rsid w:val="00036DA1"/>
    <w:rsid w:val="00046C0A"/>
    <w:rsid w:val="00073A3D"/>
    <w:rsid w:val="00083B60"/>
    <w:rsid w:val="000A2F08"/>
    <w:rsid w:val="000A32C6"/>
    <w:rsid w:val="000A61B1"/>
    <w:rsid w:val="000A691A"/>
    <w:rsid w:val="000D29D8"/>
    <w:rsid w:val="000F7111"/>
    <w:rsid w:val="00100BDC"/>
    <w:rsid w:val="00106D6F"/>
    <w:rsid w:val="00122DA9"/>
    <w:rsid w:val="0012370B"/>
    <w:rsid w:val="0014244F"/>
    <w:rsid w:val="001632F6"/>
    <w:rsid w:val="00170BDF"/>
    <w:rsid w:val="00186FF3"/>
    <w:rsid w:val="001A186C"/>
    <w:rsid w:val="001A5BE7"/>
    <w:rsid w:val="001C10C6"/>
    <w:rsid w:val="001C2F01"/>
    <w:rsid w:val="001C5BB6"/>
    <w:rsid w:val="001C7E6E"/>
    <w:rsid w:val="001E0EF1"/>
    <w:rsid w:val="001E4FB6"/>
    <w:rsid w:val="001E583C"/>
    <w:rsid w:val="001F2C65"/>
    <w:rsid w:val="00231E37"/>
    <w:rsid w:val="0023561D"/>
    <w:rsid w:val="00236317"/>
    <w:rsid w:val="0025406E"/>
    <w:rsid w:val="002615E6"/>
    <w:rsid w:val="00265035"/>
    <w:rsid w:val="002679E9"/>
    <w:rsid w:val="00272976"/>
    <w:rsid w:val="00277595"/>
    <w:rsid w:val="00296606"/>
    <w:rsid w:val="002B09D2"/>
    <w:rsid w:val="002B5EA6"/>
    <w:rsid w:val="002B5F03"/>
    <w:rsid w:val="002B64E2"/>
    <w:rsid w:val="002C1E22"/>
    <w:rsid w:val="002C2270"/>
    <w:rsid w:val="002D0281"/>
    <w:rsid w:val="002D761D"/>
    <w:rsid w:val="00301919"/>
    <w:rsid w:val="00306000"/>
    <w:rsid w:val="003166CB"/>
    <w:rsid w:val="00324379"/>
    <w:rsid w:val="00337F5A"/>
    <w:rsid w:val="00347A0F"/>
    <w:rsid w:val="00361375"/>
    <w:rsid w:val="0036360B"/>
    <w:rsid w:val="003842E6"/>
    <w:rsid w:val="003865DA"/>
    <w:rsid w:val="00387671"/>
    <w:rsid w:val="003933FC"/>
    <w:rsid w:val="003C37EA"/>
    <w:rsid w:val="003D1A5D"/>
    <w:rsid w:val="003E1180"/>
    <w:rsid w:val="003F1DAF"/>
    <w:rsid w:val="00425F1A"/>
    <w:rsid w:val="00440FE6"/>
    <w:rsid w:val="004529C6"/>
    <w:rsid w:val="0045619F"/>
    <w:rsid w:val="00484ECE"/>
    <w:rsid w:val="0048755C"/>
    <w:rsid w:val="004A1F79"/>
    <w:rsid w:val="004A42B4"/>
    <w:rsid w:val="004A540A"/>
    <w:rsid w:val="004A6B9F"/>
    <w:rsid w:val="004B22A9"/>
    <w:rsid w:val="004D15E0"/>
    <w:rsid w:val="004D3ED3"/>
    <w:rsid w:val="004E3C08"/>
    <w:rsid w:val="005108F0"/>
    <w:rsid w:val="00515EB7"/>
    <w:rsid w:val="00521BFC"/>
    <w:rsid w:val="00530E09"/>
    <w:rsid w:val="00531158"/>
    <w:rsid w:val="00536F01"/>
    <w:rsid w:val="0054196C"/>
    <w:rsid w:val="00567620"/>
    <w:rsid w:val="00575964"/>
    <w:rsid w:val="005C1B1E"/>
    <w:rsid w:val="005C42BC"/>
    <w:rsid w:val="005C67AD"/>
    <w:rsid w:val="005E5C52"/>
    <w:rsid w:val="005F620D"/>
    <w:rsid w:val="00605690"/>
    <w:rsid w:val="0061740D"/>
    <w:rsid w:val="00623F2C"/>
    <w:rsid w:val="006254C7"/>
    <w:rsid w:val="00627347"/>
    <w:rsid w:val="006405BD"/>
    <w:rsid w:val="00640933"/>
    <w:rsid w:val="00684314"/>
    <w:rsid w:val="00684E39"/>
    <w:rsid w:val="00686C06"/>
    <w:rsid w:val="00687763"/>
    <w:rsid w:val="006A18A5"/>
    <w:rsid w:val="006E2DAA"/>
    <w:rsid w:val="00715455"/>
    <w:rsid w:val="00716411"/>
    <w:rsid w:val="0073154D"/>
    <w:rsid w:val="007632F4"/>
    <w:rsid w:val="00787736"/>
    <w:rsid w:val="007B3CA2"/>
    <w:rsid w:val="007C1CE9"/>
    <w:rsid w:val="007C4F2A"/>
    <w:rsid w:val="007D026E"/>
    <w:rsid w:val="007D58FF"/>
    <w:rsid w:val="007F397B"/>
    <w:rsid w:val="007F7C05"/>
    <w:rsid w:val="0080083F"/>
    <w:rsid w:val="00805FE2"/>
    <w:rsid w:val="00810162"/>
    <w:rsid w:val="0082217C"/>
    <w:rsid w:val="00822D63"/>
    <w:rsid w:val="00831FF3"/>
    <w:rsid w:val="00832D01"/>
    <w:rsid w:val="008546DF"/>
    <w:rsid w:val="008572B7"/>
    <w:rsid w:val="00866E94"/>
    <w:rsid w:val="008857D1"/>
    <w:rsid w:val="00897D73"/>
    <w:rsid w:val="008A527D"/>
    <w:rsid w:val="008A7EC2"/>
    <w:rsid w:val="008D151B"/>
    <w:rsid w:val="008D2B18"/>
    <w:rsid w:val="008D4909"/>
    <w:rsid w:val="008E0E4F"/>
    <w:rsid w:val="008E241B"/>
    <w:rsid w:val="0090206A"/>
    <w:rsid w:val="00902BF1"/>
    <w:rsid w:val="00916E8A"/>
    <w:rsid w:val="00924296"/>
    <w:rsid w:val="009348BE"/>
    <w:rsid w:val="00941635"/>
    <w:rsid w:val="00941E9A"/>
    <w:rsid w:val="009453CF"/>
    <w:rsid w:val="00950345"/>
    <w:rsid w:val="00951FC9"/>
    <w:rsid w:val="00964709"/>
    <w:rsid w:val="009701C9"/>
    <w:rsid w:val="00976251"/>
    <w:rsid w:val="00987C31"/>
    <w:rsid w:val="009A07D7"/>
    <w:rsid w:val="009A7CA5"/>
    <w:rsid w:val="009B0F88"/>
    <w:rsid w:val="009B5974"/>
    <w:rsid w:val="009B68D5"/>
    <w:rsid w:val="009C47D0"/>
    <w:rsid w:val="009C5F1D"/>
    <w:rsid w:val="009F421B"/>
    <w:rsid w:val="00A26902"/>
    <w:rsid w:val="00A3289E"/>
    <w:rsid w:val="00A36F8A"/>
    <w:rsid w:val="00A417C2"/>
    <w:rsid w:val="00A46A1A"/>
    <w:rsid w:val="00A527C9"/>
    <w:rsid w:val="00A56CD0"/>
    <w:rsid w:val="00A649C6"/>
    <w:rsid w:val="00A707C4"/>
    <w:rsid w:val="00A72A34"/>
    <w:rsid w:val="00A82DEC"/>
    <w:rsid w:val="00A92748"/>
    <w:rsid w:val="00A931FD"/>
    <w:rsid w:val="00A96ECD"/>
    <w:rsid w:val="00AA60E6"/>
    <w:rsid w:val="00AA781D"/>
    <w:rsid w:val="00AA79D0"/>
    <w:rsid w:val="00AD0042"/>
    <w:rsid w:val="00AE1241"/>
    <w:rsid w:val="00AE2359"/>
    <w:rsid w:val="00B1245B"/>
    <w:rsid w:val="00B23B90"/>
    <w:rsid w:val="00B706DF"/>
    <w:rsid w:val="00B73150"/>
    <w:rsid w:val="00B737B6"/>
    <w:rsid w:val="00B771A4"/>
    <w:rsid w:val="00B77D7C"/>
    <w:rsid w:val="00B77E86"/>
    <w:rsid w:val="00B82B66"/>
    <w:rsid w:val="00B90664"/>
    <w:rsid w:val="00B91963"/>
    <w:rsid w:val="00BB4274"/>
    <w:rsid w:val="00BC168C"/>
    <w:rsid w:val="00BE0EA9"/>
    <w:rsid w:val="00BF114D"/>
    <w:rsid w:val="00BF16D6"/>
    <w:rsid w:val="00BF7A01"/>
    <w:rsid w:val="00C16582"/>
    <w:rsid w:val="00C5431C"/>
    <w:rsid w:val="00C625EC"/>
    <w:rsid w:val="00C64D1D"/>
    <w:rsid w:val="00CA272E"/>
    <w:rsid w:val="00CC452B"/>
    <w:rsid w:val="00CF13D1"/>
    <w:rsid w:val="00CF49EC"/>
    <w:rsid w:val="00CF7558"/>
    <w:rsid w:val="00D03AD9"/>
    <w:rsid w:val="00D11CA0"/>
    <w:rsid w:val="00D17016"/>
    <w:rsid w:val="00D1786D"/>
    <w:rsid w:val="00D26C8A"/>
    <w:rsid w:val="00D6106D"/>
    <w:rsid w:val="00D63EDA"/>
    <w:rsid w:val="00D67CE4"/>
    <w:rsid w:val="00D8252C"/>
    <w:rsid w:val="00D92003"/>
    <w:rsid w:val="00D9304D"/>
    <w:rsid w:val="00D958A7"/>
    <w:rsid w:val="00DB4850"/>
    <w:rsid w:val="00DC01C4"/>
    <w:rsid w:val="00DC22EC"/>
    <w:rsid w:val="00DC3D56"/>
    <w:rsid w:val="00DC6407"/>
    <w:rsid w:val="00DE4B2A"/>
    <w:rsid w:val="00DF22BD"/>
    <w:rsid w:val="00DF3D4C"/>
    <w:rsid w:val="00E00DAE"/>
    <w:rsid w:val="00E0162A"/>
    <w:rsid w:val="00E0708E"/>
    <w:rsid w:val="00E136F9"/>
    <w:rsid w:val="00E149E2"/>
    <w:rsid w:val="00E2655B"/>
    <w:rsid w:val="00E350D9"/>
    <w:rsid w:val="00E4286F"/>
    <w:rsid w:val="00E534EF"/>
    <w:rsid w:val="00E57E57"/>
    <w:rsid w:val="00E63FC1"/>
    <w:rsid w:val="00E647F8"/>
    <w:rsid w:val="00E71DE1"/>
    <w:rsid w:val="00E71E73"/>
    <w:rsid w:val="00E96813"/>
    <w:rsid w:val="00EA6E90"/>
    <w:rsid w:val="00EB3256"/>
    <w:rsid w:val="00ED1628"/>
    <w:rsid w:val="00ED327F"/>
    <w:rsid w:val="00ED5B19"/>
    <w:rsid w:val="00EE0CA3"/>
    <w:rsid w:val="00F03BD4"/>
    <w:rsid w:val="00F55CE9"/>
    <w:rsid w:val="00F5741E"/>
    <w:rsid w:val="00F94349"/>
    <w:rsid w:val="00F950B4"/>
    <w:rsid w:val="00FA21AF"/>
    <w:rsid w:val="00FA7F63"/>
    <w:rsid w:val="00FB3557"/>
    <w:rsid w:val="00FE19C1"/>
    <w:rsid w:val="00FE3C9B"/>
    <w:rsid w:val="00FE4683"/>
    <w:rsid w:val="00FE4EBA"/>
    <w:rsid w:val="00FE5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EC"/>
  </w:style>
  <w:style w:type="paragraph" w:styleId="9">
    <w:name w:val="heading 9"/>
    <w:basedOn w:val="a"/>
    <w:next w:val="a"/>
    <w:link w:val="90"/>
    <w:qFormat/>
    <w:rsid w:val="00D9200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B1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D92003"/>
    <w:rPr>
      <w:rFonts w:ascii="Cambria" w:eastAsia="Times New Roman" w:hAnsi="Cambria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2003"/>
  </w:style>
  <w:style w:type="paragraph" w:customStyle="1" w:styleId="ConsPlusCell">
    <w:name w:val="ConsPlusCell"/>
    <w:rsid w:val="00D92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D9200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a5"/>
    <w:link w:val="a6"/>
    <w:uiPriority w:val="99"/>
    <w:semiHidden/>
    <w:unhideWhenUsed/>
    <w:rsid w:val="00D9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1"/>
    <w:uiPriority w:val="99"/>
    <w:semiHidden/>
    <w:rsid w:val="00D92003"/>
  </w:style>
  <w:style w:type="paragraph" w:customStyle="1" w:styleId="12">
    <w:name w:val="Нижний колонтитул1"/>
    <w:basedOn w:val="a"/>
    <w:next w:val="a7"/>
    <w:link w:val="a8"/>
    <w:uiPriority w:val="99"/>
    <w:semiHidden/>
    <w:unhideWhenUsed/>
    <w:rsid w:val="00D9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semiHidden/>
    <w:rsid w:val="00D92003"/>
  </w:style>
  <w:style w:type="paragraph" w:styleId="a9">
    <w:name w:val="Title"/>
    <w:basedOn w:val="a"/>
    <w:link w:val="aa"/>
    <w:uiPriority w:val="99"/>
    <w:qFormat/>
    <w:rsid w:val="00D920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D92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Базовый"/>
    <w:uiPriority w:val="99"/>
    <w:rsid w:val="00D92003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2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D9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3"/>
    <w:uiPriority w:val="99"/>
    <w:semiHidden/>
    <w:unhideWhenUsed/>
    <w:rsid w:val="00D9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5"/>
    <w:uiPriority w:val="99"/>
    <w:semiHidden/>
    <w:rsid w:val="00D92003"/>
  </w:style>
  <w:style w:type="paragraph" w:styleId="a7">
    <w:name w:val="footer"/>
    <w:basedOn w:val="a"/>
    <w:link w:val="14"/>
    <w:uiPriority w:val="99"/>
    <w:semiHidden/>
    <w:unhideWhenUsed/>
    <w:rsid w:val="00D9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7"/>
    <w:uiPriority w:val="99"/>
    <w:semiHidden/>
    <w:rsid w:val="00D92003"/>
  </w:style>
  <w:style w:type="paragraph" w:styleId="ac">
    <w:name w:val="Balloon Text"/>
    <w:basedOn w:val="a"/>
    <w:link w:val="ad"/>
    <w:uiPriority w:val="99"/>
    <w:semiHidden/>
    <w:unhideWhenUsed/>
    <w:rsid w:val="0026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035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640933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A0F"/>
  </w:style>
  <w:style w:type="character" w:styleId="ae">
    <w:name w:val="Hyperlink"/>
    <w:basedOn w:val="a0"/>
    <w:uiPriority w:val="99"/>
    <w:semiHidden/>
    <w:unhideWhenUsed/>
    <w:rsid w:val="00945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EC"/>
  </w:style>
  <w:style w:type="paragraph" w:styleId="9">
    <w:name w:val="heading 9"/>
    <w:basedOn w:val="a"/>
    <w:next w:val="a"/>
    <w:link w:val="90"/>
    <w:qFormat/>
    <w:rsid w:val="00D9200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B1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D92003"/>
    <w:rPr>
      <w:rFonts w:ascii="Cambria" w:eastAsia="Times New Roman" w:hAnsi="Cambria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2003"/>
  </w:style>
  <w:style w:type="paragraph" w:customStyle="1" w:styleId="ConsPlusCell">
    <w:name w:val="ConsPlusCell"/>
    <w:rsid w:val="00D92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D9200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a5"/>
    <w:link w:val="a6"/>
    <w:uiPriority w:val="99"/>
    <w:semiHidden/>
    <w:unhideWhenUsed/>
    <w:rsid w:val="00D9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1"/>
    <w:uiPriority w:val="99"/>
    <w:semiHidden/>
    <w:rsid w:val="00D92003"/>
  </w:style>
  <w:style w:type="paragraph" w:customStyle="1" w:styleId="12">
    <w:name w:val="Нижний колонтитул1"/>
    <w:basedOn w:val="a"/>
    <w:next w:val="a7"/>
    <w:link w:val="a8"/>
    <w:uiPriority w:val="99"/>
    <w:semiHidden/>
    <w:unhideWhenUsed/>
    <w:rsid w:val="00D9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semiHidden/>
    <w:rsid w:val="00D92003"/>
  </w:style>
  <w:style w:type="paragraph" w:styleId="a9">
    <w:name w:val="Title"/>
    <w:basedOn w:val="a"/>
    <w:link w:val="aa"/>
    <w:uiPriority w:val="99"/>
    <w:qFormat/>
    <w:rsid w:val="00D920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D92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Базовый"/>
    <w:uiPriority w:val="99"/>
    <w:rsid w:val="00D92003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2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D9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3"/>
    <w:uiPriority w:val="99"/>
    <w:semiHidden/>
    <w:unhideWhenUsed/>
    <w:rsid w:val="00D9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5"/>
    <w:uiPriority w:val="99"/>
    <w:semiHidden/>
    <w:rsid w:val="00D92003"/>
  </w:style>
  <w:style w:type="paragraph" w:styleId="a7">
    <w:name w:val="footer"/>
    <w:basedOn w:val="a"/>
    <w:link w:val="14"/>
    <w:uiPriority w:val="99"/>
    <w:semiHidden/>
    <w:unhideWhenUsed/>
    <w:rsid w:val="00D9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7"/>
    <w:uiPriority w:val="99"/>
    <w:semiHidden/>
    <w:rsid w:val="00D92003"/>
  </w:style>
  <w:style w:type="paragraph" w:styleId="ac">
    <w:name w:val="Balloon Text"/>
    <w:basedOn w:val="a"/>
    <w:link w:val="ad"/>
    <w:uiPriority w:val="99"/>
    <w:semiHidden/>
    <w:unhideWhenUsed/>
    <w:rsid w:val="0026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035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640933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A0F"/>
  </w:style>
  <w:style w:type="character" w:styleId="ae">
    <w:name w:val="Hyperlink"/>
    <w:basedOn w:val="a0"/>
    <w:uiPriority w:val="99"/>
    <w:semiHidden/>
    <w:unhideWhenUsed/>
    <w:rsid w:val="00945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1035-4E35-46FA-AECC-B77C24FD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Svetlana</cp:lastModifiedBy>
  <cp:revision>2</cp:revision>
  <cp:lastPrinted>2018-03-26T06:13:00Z</cp:lastPrinted>
  <dcterms:created xsi:type="dcterms:W3CDTF">2018-03-29T03:29:00Z</dcterms:created>
  <dcterms:modified xsi:type="dcterms:W3CDTF">2018-03-29T03:29:00Z</dcterms:modified>
</cp:coreProperties>
</file>