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3" w:rsidRDefault="00D17E93" w:rsidP="00290F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4A40" w:rsidRPr="00802971" w:rsidRDefault="00224A40" w:rsidP="00290F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15BB6661" wp14:editId="515360AB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40" w:rsidRPr="00802971" w:rsidRDefault="00224A40" w:rsidP="00290F4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24A40" w:rsidRPr="00802971" w:rsidRDefault="00224A40" w:rsidP="00290F4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24A40" w:rsidRPr="00D17E93" w:rsidRDefault="00224A40" w:rsidP="00290F44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224A40" w:rsidRPr="00802971" w:rsidRDefault="00224A40" w:rsidP="00290F44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24A40" w:rsidRPr="00802971" w:rsidRDefault="00224A40" w:rsidP="00290F44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15748D" w:rsidRPr="00802971" w:rsidRDefault="00224A40" w:rsidP="00290F44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290F44" w:rsidRPr="00802971" w:rsidRDefault="00290F44" w:rsidP="00290F44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A40" w:rsidRPr="00802971" w:rsidRDefault="00224A40" w:rsidP="00993AEB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24A40" w:rsidRPr="00802971" w:rsidRDefault="00224A40" w:rsidP="00993AEB">
      <w:pPr>
        <w:tabs>
          <w:tab w:val="left" w:pos="709"/>
          <w:tab w:val="left" w:pos="765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406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01.11.2016</w:t>
      </w:r>
      <w:r w:rsidR="00A37C4E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№</w:t>
      </w:r>
      <w:r w:rsidR="000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5748D" w:rsidRPr="00802971" w:rsidRDefault="0015748D" w:rsidP="0015748D">
      <w:pPr>
        <w:tabs>
          <w:tab w:val="left" w:pos="709"/>
          <w:tab w:val="left" w:pos="765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AEB" w:rsidRPr="00D17E93" w:rsidRDefault="00224A40" w:rsidP="00993A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</w:t>
      </w:r>
      <w:r w:rsidR="00993A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нений в муниципальную программу</w:t>
      </w:r>
      <w:r w:rsidR="00993AEB" w:rsidRPr="00993A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93AEB"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</w:p>
    <w:p w:rsidR="00993AEB" w:rsidRPr="00993AEB" w:rsidRDefault="00224A40" w:rsidP="00993A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971">
        <w:rPr>
          <w:rFonts w:ascii="Times New Roman" w:hAnsi="Times New Roman" w:cs="Times New Roman"/>
          <w:b/>
          <w:i/>
          <w:sz w:val="28"/>
          <w:szCs w:val="28"/>
        </w:rPr>
        <w:t>организационно-хозяйственной деят</w:t>
      </w:r>
      <w:r w:rsidR="00993AEB">
        <w:rPr>
          <w:rFonts w:ascii="Times New Roman" w:hAnsi="Times New Roman" w:cs="Times New Roman"/>
          <w:b/>
          <w:i/>
          <w:sz w:val="28"/>
          <w:szCs w:val="28"/>
        </w:rPr>
        <w:t>ельности в Калтанском городском</w:t>
      </w:r>
    </w:p>
    <w:p w:rsidR="00224A40" w:rsidRPr="00993AEB" w:rsidRDefault="00224A40" w:rsidP="00993AEB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2971">
        <w:rPr>
          <w:rFonts w:ascii="Times New Roman" w:hAnsi="Times New Roman" w:cs="Times New Roman"/>
          <w:b/>
          <w:i/>
          <w:sz w:val="28"/>
          <w:szCs w:val="28"/>
        </w:rPr>
        <w:t xml:space="preserve">округе» </w:t>
      </w:r>
      <w:r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164C83"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282C2A"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-2018</w:t>
      </w:r>
      <w:r w:rsidR="00D217B5"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346BEA"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217B5"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141815" w:rsidRPr="0080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24A40" w:rsidRPr="00802971" w:rsidRDefault="00290F44" w:rsidP="00290F4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коллегии администрации Калтанского городского округа от 31.10.2016 г. № 19-рк «О внесении изменений в муниципальную программу «Развитие организационно-хозяйственной деятельности в Калтанском городском округе» на 2014-2018 г.г.»,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5748D" w:rsidRPr="0080297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Калтанского городского округа от </w:t>
      </w:r>
      <w:r w:rsidR="005C2D71" w:rsidRPr="00802971">
        <w:rPr>
          <w:rFonts w:ascii="Times New Roman" w:eastAsia="Times New Roman" w:hAnsi="Times New Roman" w:cs="Times New Roman"/>
          <w:sz w:val="28"/>
          <w:szCs w:val="28"/>
        </w:rPr>
        <w:t>29.08.2016</w:t>
      </w:r>
      <w:r w:rsidR="00346BEA" w:rsidRPr="0080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C2D71" w:rsidRPr="008029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="005C2D71" w:rsidRPr="00802971">
        <w:rPr>
          <w:rFonts w:ascii="Times New Roman" w:eastAsia="Times New Roman" w:hAnsi="Times New Roman" w:cs="Times New Roman"/>
          <w:sz w:val="28"/>
          <w:szCs w:val="28"/>
        </w:rPr>
        <w:t>б утверждении реестра муниципальных программ, рекомендуемых к финансированию в 2017 году и плановый период до 2019 года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748D" w:rsidRPr="008029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 xml:space="preserve"> от 08.08.2014</w:t>
      </w:r>
      <w:r w:rsidR="00346BEA" w:rsidRPr="0080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>г. № 216-п (в ред. от 04.09.2014</w:t>
      </w:r>
      <w:r w:rsidR="00346BEA" w:rsidRPr="0080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>г.) «Об утверждении Положения о порядке разработки и реализации муниципальных программ Калтанского городского округа»</w:t>
      </w:r>
      <w:r w:rsidR="00D66CFB" w:rsidRPr="00802971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A40" w:rsidRPr="00802971" w:rsidRDefault="00D66CFB" w:rsidP="00290F44">
      <w:pPr>
        <w:pStyle w:val="a3"/>
        <w:tabs>
          <w:tab w:val="left" w:pos="0"/>
          <w:tab w:val="left" w:pos="284"/>
        </w:tabs>
        <w:spacing w:after="0"/>
        <w:ind w:left="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наименование и текст муниципальной программы «Развитие организационно-хозяйственной деятельности в Калтанском городском округе в рамках реализации реформы местн</w:t>
      </w:r>
      <w:r w:rsidR="00290F44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самоуправления» на 2014-2018</w:t>
      </w:r>
      <w:r w:rsidR="0015748D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21D92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748D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B07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24A40" w:rsidRPr="00802971" w:rsidRDefault="00D217B5" w:rsidP="00290F44">
      <w:pPr>
        <w:numPr>
          <w:ilvl w:val="1"/>
          <w:numId w:val="1"/>
        </w:numPr>
        <w:tabs>
          <w:tab w:val="left" w:pos="993"/>
        </w:tabs>
        <w:spacing w:after="0"/>
        <w:ind w:hanging="8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</w:t>
      </w:r>
      <w:r w:rsidR="00290F44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014-2018</w:t>
      </w:r>
      <w:r w:rsidR="00164C83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«2014</w:t>
      </w:r>
      <w:r w:rsidR="00C4319F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3E4E49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E49" w:rsidRPr="00802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24A40" w:rsidRPr="00802971" w:rsidRDefault="00224A40" w:rsidP="00290F44">
      <w:pPr>
        <w:numPr>
          <w:ilvl w:val="1"/>
          <w:numId w:val="1"/>
        </w:numPr>
        <w:tabs>
          <w:tab w:val="left" w:pos="284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«Развитие организационно-хозяйственной деятельности в Калтанском городском округе в рамках реализации реформы местного самоуправления» в соответствии с приложением к настоящему постановлению определив период </w:t>
      </w:r>
      <w:r w:rsidR="00164C83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действия 2014</w:t>
      </w:r>
      <w:r w:rsidR="00C4319F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3E4E49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24A40" w:rsidRPr="00802971" w:rsidRDefault="00224A40" w:rsidP="00290F4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организационной и кадровой работы администрации Калтанского городского округа </w:t>
      </w:r>
      <w:r w:rsidR="0065596B" w:rsidRPr="0080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3E4E49" w:rsidRPr="0080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Т.А. </w:t>
      </w:r>
      <w:r w:rsidR="0065596B" w:rsidRPr="0080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Верещагин</w:t>
      </w:r>
      <w:r w:rsidR="00D217B5" w:rsidRPr="0080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5596B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006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</w:t>
      </w:r>
      <w:r w:rsidR="003E4E49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Калтанского городского округа.</w:t>
      </w:r>
    </w:p>
    <w:p w:rsidR="001C1321" w:rsidRPr="00802971" w:rsidRDefault="001C1321" w:rsidP="00290F4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Настоящее постановление</w:t>
      </w:r>
      <w:r w:rsidR="00141815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3E4E49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</w:t>
      </w:r>
      <w:r w:rsidR="00346BEA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15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4E49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A40" w:rsidRPr="00802971" w:rsidRDefault="00D217B5" w:rsidP="00290F4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 w:rsidRPr="00802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15748D" w:rsidRPr="00802971" w:rsidRDefault="0015748D" w:rsidP="00290F44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44" w:rsidRPr="00802971" w:rsidRDefault="00290F44" w:rsidP="00290F44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44" w:rsidRPr="00802971" w:rsidRDefault="00290F44" w:rsidP="00290F44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44" w:rsidRPr="00802971" w:rsidRDefault="00290F44" w:rsidP="0015748D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7D" w:rsidRPr="00802971" w:rsidRDefault="006053D8" w:rsidP="00363E7D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2F0374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</w:t>
      </w:r>
    </w:p>
    <w:p w:rsidR="001C1321" w:rsidRPr="00802971" w:rsidRDefault="00363E7D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0374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0374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0374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8B7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53D8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 Голдинов</w:t>
      </w: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44" w:rsidRPr="00802971" w:rsidRDefault="00290F44" w:rsidP="001C13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4319F" w:rsidRPr="00802971">
        <w:rPr>
          <w:rFonts w:ascii="Times New Roman" w:eastAsia="Times New Roman" w:hAnsi="Times New Roman" w:cs="Times New Roman"/>
          <w:lang w:eastAsia="ru-RU"/>
        </w:rPr>
        <w:t>__.__.20__</w:t>
      </w:r>
      <w:r w:rsidRPr="00802971">
        <w:rPr>
          <w:rFonts w:ascii="Times New Roman" w:eastAsia="Times New Roman" w:hAnsi="Times New Roman" w:cs="Times New Roman"/>
          <w:lang w:eastAsia="ru-RU"/>
        </w:rPr>
        <w:t>г. №</w:t>
      </w:r>
      <w:r w:rsidR="00D217B5" w:rsidRPr="008029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19F" w:rsidRPr="00802971">
        <w:rPr>
          <w:rFonts w:ascii="Times New Roman" w:eastAsia="Times New Roman" w:hAnsi="Times New Roman" w:cs="Times New Roman"/>
          <w:lang w:eastAsia="ru-RU"/>
        </w:rPr>
        <w:t>___</w:t>
      </w:r>
      <w:r w:rsidRPr="0080297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80297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="00C4319F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-2019</w:t>
      </w:r>
      <w:r w:rsidR="00521D92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г.г.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1277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521"/>
        <w:gridCol w:w="2183"/>
        <w:gridCol w:w="226"/>
        <w:gridCol w:w="1091"/>
        <w:gridCol w:w="992"/>
        <w:gridCol w:w="1036"/>
        <w:gridCol w:w="1134"/>
        <w:gridCol w:w="1134"/>
        <w:gridCol w:w="992"/>
        <w:gridCol w:w="323"/>
      </w:tblGrid>
      <w:tr w:rsidR="00802971" w:rsidRPr="00802971" w:rsidTr="002F0374">
        <w:trPr>
          <w:gridBefore w:val="1"/>
          <w:wBefore w:w="645" w:type="dxa"/>
          <w:cantSplit/>
          <w:trHeight w:val="98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F03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C4319F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-2019</w:t>
            </w:r>
            <w:r w:rsidR="00521D92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971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842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6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«УМИ»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«ГЦ»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«УПЖ»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«АТП»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г. Калтан</w:t>
            </w:r>
          </w:p>
          <w:p w:rsidR="001A5681" w:rsidRPr="00802971" w:rsidRDefault="002F0374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«УЗНТ»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23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3534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A5681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56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203A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1A568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15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409" w:type="dxa"/>
            <w:gridSpan w:val="2"/>
            <w:vAlign w:val="center"/>
          </w:tcPr>
          <w:p w:rsidR="002F0374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</w:t>
            </w:r>
          </w:p>
          <w:p w:rsidR="008203A1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ыс. руб.</w:t>
            </w:r>
          </w:p>
        </w:tc>
        <w:tc>
          <w:tcPr>
            <w:tcW w:w="1091" w:type="dxa"/>
            <w:vAlign w:val="center"/>
          </w:tcPr>
          <w:p w:rsidR="008203A1" w:rsidRPr="00802971" w:rsidRDefault="002F0374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2F0374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36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8203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1036" w:type="dxa"/>
            <w:vAlign w:val="center"/>
          </w:tcPr>
          <w:p w:rsidR="008203A1" w:rsidRPr="00802971" w:rsidRDefault="00A2775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89811,2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  <w:tc>
          <w:tcPr>
            <w:tcW w:w="992" w:type="dxa"/>
            <w:vAlign w:val="center"/>
          </w:tcPr>
          <w:p w:rsidR="008203A1" w:rsidRPr="00802971" w:rsidRDefault="00C2691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72885,6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0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82448,0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82086,6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82086,6</w:t>
            </w:r>
          </w:p>
        </w:tc>
        <w:tc>
          <w:tcPr>
            <w:tcW w:w="992" w:type="dxa"/>
            <w:vAlign w:val="center"/>
          </w:tcPr>
          <w:p w:rsidR="008203A1" w:rsidRPr="00802971" w:rsidRDefault="00C2691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82086,6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2" w:type="dxa"/>
            <w:vAlign w:val="center"/>
          </w:tcPr>
          <w:p w:rsidR="008203A1" w:rsidRPr="00802971" w:rsidRDefault="00C2691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1518,5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03A1" w:rsidRPr="00802971" w:rsidRDefault="00C2691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1851,2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45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2F037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5391,7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992" w:type="dxa"/>
            <w:vAlign w:val="center"/>
          </w:tcPr>
          <w:p w:rsidR="008203A1" w:rsidRPr="00802971" w:rsidRDefault="00C2691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</w:tr>
    </w:tbl>
    <w:p w:rsidR="008203A1" w:rsidRPr="00802971" w:rsidRDefault="008203A1" w:rsidP="00363E7D"/>
    <w:p w:rsidR="00D17614" w:rsidRPr="00802971" w:rsidRDefault="00D17614" w:rsidP="00363E7D"/>
    <w:p w:rsidR="00363E7D" w:rsidRPr="00802971" w:rsidRDefault="008F7666" w:rsidP="008F7666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1. </w:t>
      </w:r>
      <w:r w:rsidR="00363E7D" w:rsidRPr="00802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802971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в результате, изменения организационно-экономического механизма развития социальной сферы, инженерной инфраструктуры происходит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снижение доступности для населения образовательных, консультационных и информационных услуг. 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разработка муниципальной программы</w:t>
      </w:r>
      <w:r w:rsidR="006D2BA1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 городском округе» на 2016-2019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Введение электронного документооборота.</w:t>
      </w:r>
    </w:p>
    <w:p w:rsidR="00363E7D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/>
        <w:ind w:left="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ind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исполнения государственных и муниципальных функций в электронной форме.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802971" w:rsidRDefault="00363E7D" w:rsidP="00346BEA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802971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со СМИ 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1.2. Информатиз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ация муниципального образования.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анизаций и отдельных граждан.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е электронного документооборота.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.5. Организационные мероприятия.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1.6. Повышение квалификац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ии и обучение кадрового состава.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предоставлению транспортных услуг бюджетным учреждения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м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1.8. Мероприятия п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 оказанию аутсорсинговых услуг.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1.9. Орган</w:t>
      </w:r>
      <w:r w:rsidR="00772A9B" w:rsidRPr="00802971">
        <w:rPr>
          <w:rFonts w:ascii="Times New Roman" w:eastAsia="Times New Roman" w:hAnsi="Times New Roman" w:cs="Times New Roman"/>
          <w:bCs/>
          <w:sz w:val="28"/>
          <w:szCs w:val="28"/>
        </w:rPr>
        <w:t>изация и проведение выборов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2.1. Обеспечение деятельности МБУ «Градостроительный 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«Многофункциональный 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2.3. Обеспечение деятельности МАУ «Пресс-центр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2.4. Обеспечение деятельности МБУ «Управление по защите населения и территорий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2.6.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«Бизнес-инкубатор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на опла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2.8. Обеспечение  деятельности МАУ «Многофункциональный центр КГО», в части расходов 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 оплату коммунальных расходов».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«Управление по защите населения и территорий Калтанского городского округа»,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2.10. Обеспечение деятельности МКУ «Архив Калтанского городского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«Градостроительный центр Калтанского городского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2.12. Обеспечение деятельности МАУ «Многофункциональный цент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р КГО»,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2.13. Обеспечение деятельности МБУ «Управление по защите населения и территори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й КГО»,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802971" w:rsidRDefault="00B74FB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Обеспечение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глав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ы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3.5.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Компенсационные выплаты за работу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3.7.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Ревизионной комиссии г.Калтан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3.8. Резервный фонд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3.9. Об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служивание муниципального долга.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3.10.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тсутствуют военные комиссариаты.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3.11.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802971">
        <w:rPr>
          <w:rFonts w:ascii="Times New Roman" w:eastAsia="Times New Roman" w:hAnsi="Times New Roman" w:cs="Times New Roman"/>
          <w:bCs/>
          <w:sz w:val="28"/>
          <w:szCs w:val="28"/>
        </w:rPr>
        <w:t>а Кемеровской области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3.12. Создание и функциониро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вание административных комиссий.</w:t>
      </w:r>
    </w:p>
    <w:p w:rsidR="00363E7D" w:rsidRPr="00802971" w:rsidRDefault="00363E7D" w:rsidP="00AE632C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D2BA1" w:rsidRPr="00802971" w:rsidRDefault="006D2BA1" w:rsidP="00AE6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32C" w:rsidRPr="00802971" w:rsidRDefault="00AE632C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10372" w:type="dxa"/>
        <w:tblLook w:val="04A0" w:firstRow="1" w:lastRow="0" w:firstColumn="1" w:lastColumn="0" w:noHBand="0" w:noVBand="1"/>
      </w:tblPr>
      <w:tblGrid>
        <w:gridCol w:w="3510"/>
        <w:gridCol w:w="1200"/>
        <w:gridCol w:w="1134"/>
        <w:gridCol w:w="1134"/>
        <w:gridCol w:w="1134"/>
        <w:gridCol w:w="1134"/>
        <w:gridCol w:w="1126"/>
      </w:tblGrid>
      <w:tr w:rsidR="00802971" w:rsidRPr="00802971" w:rsidTr="00096774">
        <w:trPr>
          <w:trHeight w:val="826"/>
        </w:trPr>
        <w:tc>
          <w:tcPr>
            <w:tcW w:w="3510" w:type="dxa"/>
            <w:vAlign w:val="center"/>
          </w:tcPr>
          <w:p w:rsidR="00153D48" w:rsidRPr="00802971" w:rsidRDefault="00153D48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финансирования,</w:t>
            </w:r>
          </w:p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26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02971" w:rsidRPr="00802971" w:rsidTr="00096774">
        <w:trPr>
          <w:trHeight w:val="609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60035,0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75522,4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89811,2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85505,3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85505,3</w:t>
            </w:r>
          </w:p>
        </w:tc>
        <w:tc>
          <w:tcPr>
            <w:tcW w:w="1126" w:type="dxa"/>
            <w:vAlign w:val="center"/>
          </w:tcPr>
          <w:p w:rsidR="006D2BA1" w:rsidRPr="00802971" w:rsidRDefault="001C3C4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85505,3</w:t>
            </w:r>
          </w:p>
        </w:tc>
      </w:tr>
      <w:tr w:rsidR="00802971" w:rsidRPr="00802971" w:rsidTr="00096774">
        <w:trPr>
          <w:trHeight w:val="79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59501,0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72885,6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0A44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82448,0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</w:tc>
        <w:tc>
          <w:tcPr>
            <w:tcW w:w="1126" w:type="dxa"/>
            <w:vAlign w:val="center"/>
          </w:tcPr>
          <w:p w:rsidR="006D2BA1" w:rsidRPr="00802971" w:rsidRDefault="001C3C4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</w:tc>
      </w:tr>
      <w:tr w:rsidR="00802971" w:rsidRPr="00802971" w:rsidTr="00096774">
        <w:trPr>
          <w:trHeight w:val="843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415,5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D2BA1"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465,0</w:t>
            </w:r>
          </w:p>
        </w:tc>
        <w:tc>
          <w:tcPr>
            <w:tcW w:w="1126" w:type="dxa"/>
            <w:vAlign w:val="center"/>
          </w:tcPr>
          <w:p w:rsidR="006D2BA1" w:rsidRPr="00802971" w:rsidRDefault="001C3C4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802971" w:rsidRPr="00802971" w:rsidTr="00096774">
        <w:trPr>
          <w:trHeight w:val="842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1687,3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1518,5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1851,2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1851,2</w:t>
            </w:r>
          </w:p>
        </w:tc>
        <w:tc>
          <w:tcPr>
            <w:tcW w:w="1126" w:type="dxa"/>
            <w:vAlign w:val="center"/>
          </w:tcPr>
          <w:p w:rsidR="006D2BA1" w:rsidRPr="00802971" w:rsidRDefault="001C3C4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1851,2</w:t>
            </w:r>
          </w:p>
        </w:tc>
      </w:tr>
      <w:tr w:rsidR="006D2BA1" w:rsidRPr="00802971" w:rsidTr="00096774">
        <w:trPr>
          <w:trHeight w:val="84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ие за счет внебюджетных средств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5391,7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1102,5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1102,5</w:t>
            </w:r>
          </w:p>
        </w:tc>
        <w:tc>
          <w:tcPr>
            <w:tcW w:w="1126" w:type="dxa"/>
            <w:vAlign w:val="center"/>
          </w:tcPr>
          <w:p w:rsidR="006D2BA1" w:rsidRPr="00802971" w:rsidRDefault="001C3C4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1102,5</w:t>
            </w:r>
          </w:p>
        </w:tc>
      </w:tr>
    </w:tbl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774" w:rsidRPr="00802971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И ПРОГНОЗ СОЦИАЛЬНО–ЭКОНОМИЧЕСКИХРЕЗУЛЬТАТОВ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Улучшение информированности населения.</w:t>
      </w:r>
    </w:p>
    <w:p w:rsidR="008A5F55" w:rsidRPr="00802971" w:rsidRDefault="00363E7D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показателей эффективности социально-экономического развития Калтанского городского округа.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802971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802971">
        <w:rPr>
          <w:rFonts w:ascii="Times New Roman" w:eastAsia="Times New Roman" w:hAnsi="Times New Roman" w:cs="Times New Roman"/>
          <w:bCs/>
          <w:sz w:val="28"/>
          <w:szCs w:val="28"/>
        </w:rPr>
        <w:t>правление реализацией Программы:</w:t>
      </w:r>
    </w:p>
    <w:p w:rsidR="00363E7D" w:rsidRPr="00802971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802971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информацию о ходе реализации Программы.</w:t>
      </w:r>
    </w:p>
    <w:p w:rsidR="00363E7D" w:rsidRPr="00802971" w:rsidRDefault="00363E7D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6D6" w:rsidRPr="00802971" w:rsidRDefault="00C416D6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A27846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="009D303A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ПРОГРАМНЫЕ МЕРОПРИЯТИЯ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1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802971" w:rsidRPr="00802971" w:rsidTr="00F442ED">
        <w:trPr>
          <w:trHeight w:val="270"/>
          <w:jc w:val="right"/>
        </w:trPr>
        <w:tc>
          <w:tcPr>
            <w:tcW w:w="859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исполнитель программных мероприятий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420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</w:t>
            </w:r>
            <w:proofErr w:type="spellEnd"/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льный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жетные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971" w:rsidRPr="00802971" w:rsidTr="00F442ED">
        <w:trPr>
          <w:trHeight w:val="550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реализации реформы местного самоуправления</w:t>
            </w: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02971" w:rsidRPr="00802971" w:rsidTr="00F442ED">
        <w:trPr>
          <w:trHeight w:val="275"/>
          <w:jc w:val="right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</w:t>
            </w:r>
            <w:r w:rsidR="00EA2007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вления деятельности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vAlign w:val="center"/>
          </w:tcPr>
          <w:p w:rsidR="00004C67" w:rsidRPr="00802971" w:rsidRDefault="00004C67" w:rsidP="004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фическими организациями»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8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1319,8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1157,8</w:t>
            </w:r>
          </w:p>
        </w:tc>
        <w:tc>
          <w:tcPr>
            <w:tcW w:w="1448" w:type="dxa"/>
            <w:vMerge/>
          </w:tcPr>
          <w:p w:rsidR="00004C67" w:rsidRPr="00802971" w:rsidRDefault="00004C6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B7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5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0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D1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 «Кузбасс»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2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00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«Информатизация 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3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9021FD" w:rsidP="00C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C41853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259,5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8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7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5C27" w:rsidRPr="00802971" w:rsidRDefault="00645C27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1C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4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98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4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2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1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77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2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13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"/>
          <w:jc w:val="right"/>
        </w:trPr>
        <w:tc>
          <w:tcPr>
            <w:tcW w:w="85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0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33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9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9E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  <w:r w:rsidR="009E4D4F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3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D00" w:rsidRPr="00802971" w:rsidRDefault="00C84D0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дельных граждан»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1E5B8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418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1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граждан, коллективов и организаций за многолетний добросовестный труд, активное участие в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5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50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68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9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A039DB" w:rsidRPr="00802971" w:rsidRDefault="00A039DB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039DB" w:rsidRPr="00802971" w:rsidRDefault="00A039DB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A039DB" w:rsidRPr="00802971" w:rsidRDefault="00A039DB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039DB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16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46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636,6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636,6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6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967" w:rsidRPr="00802971" w:rsidRDefault="0003296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4A2D0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32967" w:rsidRPr="00802971" w:rsidRDefault="00032967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2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0F8" w:rsidRPr="00802971" w:rsidRDefault="009510F8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01632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23701,5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C418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23421,7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280,2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3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F442E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7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</w:t>
            </w: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организационно-хозяйственной деятельности бюджетны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(Канцелярия, </w:t>
            </w:r>
            <w:proofErr w:type="spellStart"/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хоз.н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ГСМ,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зап.части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44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C6AD7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1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3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ДО </w:t>
            </w: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тонер-картриджа,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2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электросетям ул. Комсомольская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листы,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испол.сборы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253FD2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253FD2">
        <w:trPr>
          <w:trHeight w:val="23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 КГО»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AE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253FD2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577678"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9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35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7" w:rsidRPr="00802971" w:rsidRDefault="00AD148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690EDD">
        <w:trPr>
          <w:trHeight w:val="38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EE198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5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2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AD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34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6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C90E9F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31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89A" w:rsidRPr="00802971" w:rsidRDefault="0050389A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50389A" w:rsidRPr="00802971" w:rsidRDefault="0050389A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48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Управление образования;</w:t>
            </w:r>
          </w:p>
        </w:tc>
      </w:tr>
      <w:tr w:rsidR="00D65531" w:rsidRPr="00802971" w:rsidTr="00F442ED">
        <w:trPr>
          <w:trHeight w:val="10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1C1AD5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1C1AD5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FF724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6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5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6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F9" w:rsidRPr="00802971" w:rsidRDefault="00F84EF9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3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9E6BDA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602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Администрация </w:t>
            </w: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3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5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46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EE1982">
        <w:trPr>
          <w:trHeight w:val="411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C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03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3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EE1982">
        <w:trPr>
          <w:trHeight w:val="418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317766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25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824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9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1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2"/>
          <w:jc w:val="right"/>
        </w:trPr>
        <w:tc>
          <w:tcPr>
            <w:tcW w:w="859" w:type="dxa"/>
            <w:vMerge w:val="restart"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5846,0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615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3055,1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757,5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9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403,7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Многофункциональный центр КГО» в 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Калтанского городского округа»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5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4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51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Калтанского городского округа»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43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434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42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0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AC77C6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70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Ревизионной комиссии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«Резервный фонд администрации Калтанского городского округа»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функции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AC77C6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BC335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BC33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62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60035.0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«УМИ»;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Администрация КГО;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44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75522,4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72885,6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1687,3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27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«ГЦ»;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«УПЖ»;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«АТП»;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«Архив»;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«МФЦ»;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«Пресс-центр»;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«Бизнес-инкубатор»;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Совет народных депутатов;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Ревизионная комиссия г.Калтан;</w:t>
            </w:r>
          </w:p>
          <w:p w:rsidR="00262060" w:rsidRPr="00802971" w:rsidRDefault="00262060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«УЗНТ».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89811,2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363D4F" w:rsidRDefault="00363D4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82448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5391,7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262060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262060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262060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04D1" w:rsidRPr="00802971" w:rsidRDefault="00FF04D1" w:rsidP="00262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802971" w:rsidRDefault="00363E7D" w:rsidP="002620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2620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9D303A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9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5"/>
        <w:gridCol w:w="1134"/>
        <w:gridCol w:w="1578"/>
        <w:gridCol w:w="725"/>
        <w:gridCol w:w="716"/>
        <w:gridCol w:w="743"/>
        <w:gridCol w:w="729"/>
        <w:gridCol w:w="709"/>
        <w:gridCol w:w="636"/>
        <w:gridCol w:w="637"/>
        <w:gridCol w:w="742"/>
      </w:tblGrid>
      <w:tr w:rsidR="00D65531" w:rsidRPr="00802971" w:rsidTr="002F45C2">
        <w:trPr>
          <w:trHeight w:val="540"/>
          <w:jc w:val="right"/>
        </w:trPr>
        <w:tc>
          <w:tcPr>
            <w:tcW w:w="598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рограммных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78" w:type="dxa"/>
            <w:vMerge w:val="restart"/>
            <w:vAlign w:val="center"/>
          </w:tcPr>
          <w:p w:rsidR="009D303A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3E7707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170" w:type="dxa"/>
            <w:gridSpan w:val="6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742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Исхо</w:t>
            </w:r>
            <w:r w:rsidR="009D303A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дные</w:t>
            </w:r>
            <w:proofErr w:type="spellEnd"/>
          </w:p>
          <w:p w:rsidR="003E7707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ока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зате</w:t>
            </w:r>
            <w:proofErr w:type="spellEnd"/>
            <w:r w:rsidR="00642AE3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</w:tc>
      </w:tr>
      <w:tr w:rsidR="00D65531" w:rsidRPr="00802971" w:rsidTr="002F45C2">
        <w:trPr>
          <w:trHeight w:val="445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D303A" w:rsidRPr="00802971" w:rsidRDefault="009D303A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7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42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31" w:rsidRPr="00802971" w:rsidTr="002F45C2">
        <w:trPr>
          <w:jc w:val="right"/>
        </w:trPr>
        <w:tc>
          <w:tcPr>
            <w:tcW w:w="59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37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2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Взаимодействие Администрации Калтанского городского округа с жителями при пом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ощи средств массовой информации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Увеличение информированности жителей городского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о его </w:t>
            </w:r>
            <w:proofErr w:type="spell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</w:t>
            </w:r>
            <w:r w:rsidR="00CA2C03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D65531" w:rsidRPr="00802971" w:rsidTr="00CA2C03">
        <w:trPr>
          <w:trHeight w:val="1586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со СМИ и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полиграфичес</w:t>
            </w:r>
            <w:proofErr w:type="spellEnd"/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кими организациями»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Прозрачность действий администрации Калтанского городского ок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руга, при помощи сети интернет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Улучшение работы официального сайта администраци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и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Информатиза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</w:t>
            </w:r>
            <w:proofErr w:type="spellEnd"/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лей сайта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КГО от общей численности населения</w:t>
            </w:r>
          </w:p>
          <w:p w:rsidR="00CA2C03" w:rsidRPr="00802971" w:rsidRDefault="00CA2C03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работоспособности предприятий городского округа, при помо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щи материального стимулирования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низовать стимулирующие выплаты</w:t>
            </w:r>
          </w:p>
        </w:tc>
      </w:tr>
      <w:tr w:rsidR="00D65531" w:rsidRPr="00802971" w:rsidTr="00CA2C03">
        <w:trPr>
          <w:trHeight w:val="1838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и контроль за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электронным документооборотом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Перевод до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кументов в электронный вариант</w:t>
            </w:r>
          </w:p>
        </w:tc>
      </w:tr>
      <w:tr w:rsidR="00D65531" w:rsidRPr="00802971" w:rsidTr="00CA2C03">
        <w:trPr>
          <w:trHeight w:val="1831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электронного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документообо</w:t>
            </w:r>
            <w:proofErr w:type="spellEnd"/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рота»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Процент переведен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вид документов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Улучшение имиджа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мероприятий и праздников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кадрового состава»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363E7D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63E7D" w:rsidRPr="00802971" w:rsidRDefault="00363E7D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</w:tbl>
    <w:p w:rsidR="00363E7D" w:rsidRPr="00802971" w:rsidRDefault="00363E7D" w:rsidP="003E7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E7D" w:rsidRPr="00802971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50903"/>
    <w:multiLevelType w:val="hybridMultilevel"/>
    <w:tmpl w:val="AC4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263352"/>
    <w:multiLevelType w:val="hybridMultilevel"/>
    <w:tmpl w:val="1734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92CAE"/>
    <w:multiLevelType w:val="hybridMultilevel"/>
    <w:tmpl w:val="B426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6E75"/>
    <w:multiLevelType w:val="hybridMultilevel"/>
    <w:tmpl w:val="9C1C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6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FE34E1"/>
    <w:multiLevelType w:val="hybridMultilevel"/>
    <w:tmpl w:val="C62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8C5B43"/>
    <w:multiLevelType w:val="hybridMultilevel"/>
    <w:tmpl w:val="A4A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C6872"/>
    <w:multiLevelType w:val="hybridMultilevel"/>
    <w:tmpl w:val="C4EA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4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6"/>
  </w:num>
  <w:num w:numId="3">
    <w:abstractNumId w:val="39"/>
  </w:num>
  <w:num w:numId="4">
    <w:abstractNumId w:val="29"/>
  </w:num>
  <w:num w:numId="5">
    <w:abstractNumId w:val="41"/>
  </w:num>
  <w:num w:numId="6">
    <w:abstractNumId w:val="7"/>
  </w:num>
  <w:num w:numId="7">
    <w:abstractNumId w:val="9"/>
  </w:num>
  <w:num w:numId="8">
    <w:abstractNumId w:val="31"/>
  </w:num>
  <w:num w:numId="9">
    <w:abstractNumId w:val="24"/>
  </w:num>
  <w:num w:numId="10">
    <w:abstractNumId w:val="21"/>
  </w:num>
  <w:num w:numId="11">
    <w:abstractNumId w:val="17"/>
  </w:num>
  <w:num w:numId="12">
    <w:abstractNumId w:val="26"/>
  </w:num>
  <w:num w:numId="13">
    <w:abstractNumId w:val="42"/>
  </w:num>
  <w:num w:numId="14">
    <w:abstractNumId w:val="19"/>
  </w:num>
  <w:num w:numId="15">
    <w:abstractNumId w:val="34"/>
  </w:num>
  <w:num w:numId="16">
    <w:abstractNumId w:val="11"/>
  </w:num>
  <w:num w:numId="17">
    <w:abstractNumId w:val="45"/>
  </w:num>
  <w:num w:numId="18">
    <w:abstractNumId w:val="13"/>
  </w:num>
  <w:num w:numId="19">
    <w:abstractNumId w:val="18"/>
  </w:num>
  <w:num w:numId="20">
    <w:abstractNumId w:val="35"/>
  </w:num>
  <w:num w:numId="21">
    <w:abstractNumId w:val="1"/>
  </w:num>
  <w:num w:numId="22">
    <w:abstractNumId w:val="25"/>
  </w:num>
  <w:num w:numId="23">
    <w:abstractNumId w:val="44"/>
  </w:num>
  <w:num w:numId="24">
    <w:abstractNumId w:val="14"/>
  </w:num>
  <w:num w:numId="25">
    <w:abstractNumId w:val="27"/>
  </w:num>
  <w:num w:numId="26">
    <w:abstractNumId w:val="5"/>
  </w:num>
  <w:num w:numId="27">
    <w:abstractNumId w:val="38"/>
  </w:num>
  <w:num w:numId="28">
    <w:abstractNumId w:val="10"/>
  </w:num>
  <w:num w:numId="29">
    <w:abstractNumId w:val="0"/>
  </w:num>
  <w:num w:numId="30">
    <w:abstractNumId w:val="4"/>
  </w:num>
  <w:num w:numId="31">
    <w:abstractNumId w:val="36"/>
  </w:num>
  <w:num w:numId="32">
    <w:abstractNumId w:val="2"/>
  </w:num>
  <w:num w:numId="33">
    <w:abstractNumId w:val="40"/>
  </w:num>
  <w:num w:numId="34">
    <w:abstractNumId w:val="28"/>
  </w:num>
  <w:num w:numId="35">
    <w:abstractNumId w:val="33"/>
  </w:num>
  <w:num w:numId="36">
    <w:abstractNumId w:val="12"/>
  </w:num>
  <w:num w:numId="37">
    <w:abstractNumId w:val="20"/>
  </w:num>
  <w:num w:numId="38">
    <w:abstractNumId w:val="3"/>
  </w:num>
  <w:num w:numId="39">
    <w:abstractNumId w:val="15"/>
  </w:num>
  <w:num w:numId="40">
    <w:abstractNumId w:val="6"/>
  </w:num>
  <w:num w:numId="41">
    <w:abstractNumId w:val="37"/>
  </w:num>
  <w:num w:numId="42">
    <w:abstractNumId w:val="32"/>
  </w:num>
  <w:num w:numId="43">
    <w:abstractNumId w:val="23"/>
  </w:num>
  <w:num w:numId="44">
    <w:abstractNumId w:val="22"/>
  </w:num>
  <w:num w:numId="45">
    <w:abstractNumId w:val="3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0"/>
    <w:rsid w:val="00004C67"/>
    <w:rsid w:val="00011DDE"/>
    <w:rsid w:val="00016320"/>
    <w:rsid w:val="00016F06"/>
    <w:rsid w:val="00021FE0"/>
    <w:rsid w:val="00026406"/>
    <w:rsid w:val="00026C0F"/>
    <w:rsid w:val="00031CF9"/>
    <w:rsid w:val="00032967"/>
    <w:rsid w:val="000422C3"/>
    <w:rsid w:val="000429AB"/>
    <w:rsid w:val="0007053D"/>
    <w:rsid w:val="00084F6E"/>
    <w:rsid w:val="00096774"/>
    <w:rsid w:val="0009720C"/>
    <w:rsid w:val="00097E04"/>
    <w:rsid w:val="000A0E82"/>
    <w:rsid w:val="000A1979"/>
    <w:rsid w:val="000A4471"/>
    <w:rsid w:val="000A7EFA"/>
    <w:rsid w:val="000B41F1"/>
    <w:rsid w:val="000B4DEB"/>
    <w:rsid w:val="000B619C"/>
    <w:rsid w:val="000C498A"/>
    <w:rsid w:val="000E60E3"/>
    <w:rsid w:val="000E7105"/>
    <w:rsid w:val="000E76B7"/>
    <w:rsid w:val="000F2489"/>
    <w:rsid w:val="000F26F3"/>
    <w:rsid w:val="001022C3"/>
    <w:rsid w:val="001063CC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3D48"/>
    <w:rsid w:val="00154C0A"/>
    <w:rsid w:val="0015748D"/>
    <w:rsid w:val="0016173E"/>
    <w:rsid w:val="001641A8"/>
    <w:rsid w:val="00164C83"/>
    <w:rsid w:val="00164EBB"/>
    <w:rsid w:val="00173911"/>
    <w:rsid w:val="00176F1C"/>
    <w:rsid w:val="00177F5E"/>
    <w:rsid w:val="001A0A7E"/>
    <w:rsid w:val="001A5681"/>
    <w:rsid w:val="001B252A"/>
    <w:rsid w:val="001C1321"/>
    <w:rsid w:val="001C1AD5"/>
    <w:rsid w:val="001C3C4F"/>
    <w:rsid w:val="001C6AD7"/>
    <w:rsid w:val="001D2FF8"/>
    <w:rsid w:val="001D33ED"/>
    <w:rsid w:val="001D4B71"/>
    <w:rsid w:val="001E5B80"/>
    <w:rsid w:val="001F3B1A"/>
    <w:rsid w:val="001F44B9"/>
    <w:rsid w:val="002028B7"/>
    <w:rsid w:val="00216426"/>
    <w:rsid w:val="00220507"/>
    <w:rsid w:val="00223BB1"/>
    <w:rsid w:val="00224A40"/>
    <w:rsid w:val="0024455C"/>
    <w:rsid w:val="00246F40"/>
    <w:rsid w:val="00253FD2"/>
    <w:rsid w:val="002540D2"/>
    <w:rsid w:val="002548BE"/>
    <w:rsid w:val="00262060"/>
    <w:rsid w:val="002745D2"/>
    <w:rsid w:val="00274C00"/>
    <w:rsid w:val="00275196"/>
    <w:rsid w:val="00282C2A"/>
    <w:rsid w:val="002839CB"/>
    <w:rsid w:val="002857A1"/>
    <w:rsid w:val="00290F44"/>
    <w:rsid w:val="002949DB"/>
    <w:rsid w:val="002C4252"/>
    <w:rsid w:val="002C6D6D"/>
    <w:rsid w:val="002D4308"/>
    <w:rsid w:val="002F0374"/>
    <w:rsid w:val="002F45C2"/>
    <w:rsid w:val="00303D51"/>
    <w:rsid w:val="00305100"/>
    <w:rsid w:val="00312D67"/>
    <w:rsid w:val="00313F35"/>
    <w:rsid w:val="00317766"/>
    <w:rsid w:val="003223B5"/>
    <w:rsid w:val="00325C5B"/>
    <w:rsid w:val="00330D6D"/>
    <w:rsid w:val="00335B68"/>
    <w:rsid w:val="00337D40"/>
    <w:rsid w:val="00346BEA"/>
    <w:rsid w:val="00363D4F"/>
    <w:rsid w:val="00363E7D"/>
    <w:rsid w:val="003667A5"/>
    <w:rsid w:val="00373AB0"/>
    <w:rsid w:val="00373C9E"/>
    <w:rsid w:val="00386A64"/>
    <w:rsid w:val="003917A2"/>
    <w:rsid w:val="003B11E3"/>
    <w:rsid w:val="003B2EC3"/>
    <w:rsid w:val="003C564F"/>
    <w:rsid w:val="003D25CE"/>
    <w:rsid w:val="003D7EF2"/>
    <w:rsid w:val="003E1299"/>
    <w:rsid w:val="003E4E49"/>
    <w:rsid w:val="003E6E36"/>
    <w:rsid w:val="003E7707"/>
    <w:rsid w:val="003F0EE4"/>
    <w:rsid w:val="00403887"/>
    <w:rsid w:val="004155F9"/>
    <w:rsid w:val="00416817"/>
    <w:rsid w:val="00422DAF"/>
    <w:rsid w:val="004435D9"/>
    <w:rsid w:val="00444A27"/>
    <w:rsid w:val="00447667"/>
    <w:rsid w:val="0046045C"/>
    <w:rsid w:val="00463E0D"/>
    <w:rsid w:val="00471D9D"/>
    <w:rsid w:val="00483C9F"/>
    <w:rsid w:val="0048680B"/>
    <w:rsid w:val="004874C5"/>
    <w:rsid w:val="00495E39"/>
    <w:rsid w:val="00495E40"/>
    <w:rsid w:val="004A0686"/>
    <w:rsid w:val="004A2D05"/>
    <w:rsid w:val="004A3C6B"/>
    <w:rsid w:val="004B6A30"/>
    <w:rsid w:val="004D421D"/>
    <w:rsid w:val="004D5C1E"/>
    <w:rsid w:val="004D7E9F"/>
    <w:rsid w:val="004E107A"/>
    <w:rsid w:val="004E55AA"/>
    <w:rsid w:val="005006A5"/>
    <w:rsid w:val="005023B9"/>
    <w:rsid w:val="0050251D"/>
    <w:rsid w:val="0050389A"/>
    <w:rsid w:val="005129D4"/>
    <w:rsid w:val="00521D92"/>
    <w:rsid w:val="00524BFF"/>
    <w:rsid w:val="005302F7"/>
    <w:rsid w:val="00531397"/>
    <w:rsid w:val="00536FCE"/>
    <w:rsid w:val="00555528"/>
    <w:rsid w:val="00561E65"/>
    <w:rsid w:val="005641BE"/>
    <w:rsid w:val="00577678"/>
    <w:rsid w:val="00584EAB"/>
    <w:rsid w:val="00590DEA"/>
    <w:rsid w:val="00592B34"/>
    <w:rsid w:val="005A731A"/>
    <w:rsid w:val="005B4B8D"/>
    <w:rsid w:val="005B701C"/>
    <w:rsid w:val="005C2D71"/>
    <w:rsid w:val="005C53BD"/>
    <w:rsid w:val="005D187C"/>
    <w:rsid w:val="005D7C02"/>
    <w:rsid w:val="005E0E26"/>
    <w:rsid w:val="005E7E1E"/>
    <w:rsid w:val="006053D8"/>
    <w:rsid w:val="00613201"/>
    <w:rsid w:val="0062613B"/>
    <w:rsid w:val="0063151B"/>
    <w:rsid w:val="00634AD6"/>
    <w:rsid w:val="00642AE3"/>
    <w:rsid w:val="00645C27"/>
    <w:rsid w:val="00651F1D"/>
    <w:rsid w:val="00654C06"/>
    <w:rsid w:val="0065596B"/>
    <w:rsid w:val="006729E6"/>
    <w:rsid w:val="00684A16"/>
    <w:rsid w:val="00690EDD"/>
    <w:rsid w:val="0069195D"/>
    <w:rsid w:val="00697DB2"/>
    <w:rsid w:val="006B3305"/>
    <w:rsid w:val="006B3C47"/>
    <w:rsid w:val="006C0106"/>
    <w:rsid w:val="006C3C52"/>
    <w:rsid w:val="006D1530"/>
    <w:rsid w:val="006D2BA1"/>
    <w:rsid w:val="006E2E61"/>
    <w:rsid w:val="00701D66"/>
    <w:rsid w:val="00712B26"/>
    <w:rsid w:val="007162BD"/>
    <w:rsid w:val="007175DC"/>
    <w:rsid w:val="007324FE"/>
    <w:rsid w:val="0073416D"/>
    <w:rsid w:val="00750622"/>
    <w:rsid w:val="00762D23"/>
    <w:rsid w:val="00764BFB"/>
    <w:rsid w:val="00772A9B"/>
    <w:rsid w:val="007733E8"/>
    <w:rsid w:val="00776250"/>
    <w:rsid w:val="00780A15"/>
    <w:rsid w:val="00787B42"/>
    <w:rsid w:val="00790913"/>
    <w:rsid w:val="007A3EA8"/>
    <w:rsid w:val="007B0818"/>
    <w:rsid w:val="007B123B"/>
    <w:rsid w:val="007B50D4"/>
    <w:rsid w:val="007D30AC"/>
    <w:rsid w:val="007E1572"/>
    <w:rsid w:val="00802971"/>
    <w:rsid w:val="00803FF4"/>
    <w:rsid w:val="008156A2"/>
    <w:rsid w:val="008203A1"/>
    <w:rsid w:val="00827D1C"/>
    <w:rsid w:val="008321F5"/>
    <w:rsid w:val="008344CD"/>
    <w:rsid w:val="008656F5"/>
    <w:rsid w:val="00877735"/>
    <w:rsid w:val="00882DEA"/>
    <w:rsid w:val="008A11AC"/>
    <w:rsid w:val="008A1279"/>
    <w:rsid w:val="008A5F55"/>
    <w:rsid w:val="008B0060"/>
    <w:rsid w:val="008B22CF"/>
    <w:rsid w:val="008B3839"/>
    <w:rsid w:val="008C1705"/>
    <w:rsid w:val="008C1FEA"/>
    <w:rsid w:val="008D5A53"/>
    <w:rsid w:val="008E70A7"/>
    <w:rsid w:val="008F10D9"/>
    <w:rsid w:val="008F7666"/>
    <w:rsid w:val="009021FD"/>
    <w:rsid w:val="0090366F"/>
    <w:rsid w:val="00913FB9"/>
    <w:rsid w:val="0091742D"/>
    <w:rsid w:val="00932AAA"/>
    <w:rsid w:val="00941CEF"/>
    <w:rsid w:val="009510F8"/>
    <w:rsid w:val="00952AB4"/>
    <w:rsid w:val="00955AE7"/>
    <w:rsid w:val="00967EF7"/>
    <w:rsid w:val="009715F0"/>
    <w:rsid w:val="00984659"/>
    <w:rsid w:val="00990A17"/>
    <w:rsid w:val="00993AEB"/>
    <w:rsid w:val="0099714B"/>
    <w:rsid w:val="009A665E"/>
    <w:rsid w:val="009C7941"/>
    <w:rsid w:val="009D303A"/>
    <w:rsid w:val="009E4D4F"/>
    <w:rsid w:val="009E6BDA"/>
    <w:rsid w:val="009F667F"/>
    <w:rsid w:val="00A039DB"/>
    <w:rsid w:val="00A171E5"/>
    <w:rsid w:val="00A22F9C"/>
    <w:rsid w:val="00A27758"/>
    <w:rsid w:val="00A27846"/>
    <w:rsid w:val="00A37C4E"/>
    <w:rsid w:val="00A4350C"/>
    <w:rsid w:val="00A51059"/>
    <w:rsid w:val="00A57C27"/>
    <w:rsid w:val="00A61E50"/>
    <w:rsid w:val="00A6686F"/>
    <w:rsid w:val="00A70306"/>
    <w:rsid w:val="00A727CE"/>
    <w:rsid w:val="00A76732"/>
    <w:rsid w:val="00A81B6D"/>
    <w:rsid w:val="00A837DE"/>
    <w:rsid w:val="00A83E55"/>
    <w:rsid w:val="00A96022"/>
    <w:rsid w:val="00AA10AF"/>
    <w:rsid w:val="00AA48C8"/>
    <w:rsid w:val="00AA7B6A"/>
    <w:rsid w:val="00AC5E6F"/>
    <w:rsid w:val="00AC77C6"/>
    <w:rsid w:val="00AD1487"/>
    <w:rsid w:val="00AD38F5"/>
    <w:rsid w:val="00AD4462"/>
    <w:rsid w:val="00AE0F4C"/>
    <w:rsid w:val="00AE246A"/>
    <w:rsid w:val="00AE454E"/>
    <w:rsid w:val="00AE5012"/>
    <w:rsid w:val="00AE632C"/>
    <w:rsid w:val="00AE7548"/>
    <w:rsid w:val="00AF3065"/>
    <w:rsid w:val="00B0251E"/>
    <w:rsid w:val="00B21508"/>
    <w:rsid w:val="00B3193B"/>
    <w:rsid w:val="00B330D2"/>
    <w:rsid w:val="00B3380C"/>
    <w:rsid w:val="00B43C2A"/>
    <w:rsid w:val="00B67C14"/>
    <w:rsid w:val="00B74FB4"/>
    <w:rsid w:val="00B77A99"/>
    <w:rsid w:val="00B85BBE"/>
    <w:rsid w:val="00B87B07"/>
    <w:rsid w:val="00B9236E"/>
    <w:rsid w:val="00B971E4"/>
    <w:rsid w:val="00BC3353"/>
    <w:rsid w:val="00BE75C6"/>
    <w:rsid w:val="00BF2C6D"/>
    <w:rsid w:val="00C0625C"/>
    <w:rsid w:val="00C06505"/>
    <w:rsid w:val="00C207A6"/>
    <w:rsid w:val="00C2570B"/>
    <w:rsid w:val="00C26919"/>
    <w:rsid w:val="00C27CE8"/>
    <w:rsid w:val="00C34111"/>
    <w:rsid w:val="00C341C5"/>
    <w:rsid w:val="00C416D6"/>
    <w:rsid w:val="00C41853"/>
    <w:rsid w:val="00C4319F"/>
    <w:rsid w:val="00C44CB5"/>
    <w:rsid w:val="00C45667"/>
    <w:rsid w:val="00C605D9"/>
    <w:rsid w:val="00C61DD5"/>
    <w:rsid w:val="00C63D31"/>
    <w:rsid w:val="00C76AA8"/>
    <w:rsid w:val="00C84D00"/>
    <w:rsid w:val="00C87B85"/>
    <w:rsid w:val="00C90E9F"/>
    <w:rsid w:val="00C91436"/>
    <w:rsid w:val="00C93B39"/>
    <w:rsid w:val="00CA076A"/>
    <w:rsid w:val="00CA2C03"/>
    <w:rsid w:val="00CB02CE"/>
    <w:rsid w:val="00CB18AF"/>
    <w:rsid w:val="00CC113D"/>
    <w:rsid w:val="00CC230B"/>
    <w:rsid w:val="00CD231B"/>
    <w:rsid w:val="00CD4E11"/>
    <w:rsid w:val="00CE107D"/>
    <w:rsid w:val="00CE2C33"/>
    <w:rsid w:val="00CE521B"/>
    <w:rsid w:val="00CF2A55"/>
    <w:rsid w:val="00D03220"/>
    <w:rsid w:val="00D12078"/>
    <w:rsid w:val="00D17614"/>
    <w:rsid w:val="00D17E93"/>
    <w:rsid w:val="00D217B5"/>
    <w:rsid w:val="00D235D2"/>
    <w:rsid w:val="00D24CEF"/>
    <w:rsid w:val="00D26D9F"/>
    <w:rsid w:val="00D34DAA"/>
    <w:rsid w:val="00D46397"/>
    <w:rsid w:val="00D5202C"/>
    <w:rsid w:val="00D640BE"/>
    <w:rsid w:val="00D6503D"/>
    <w:rsid w:val="00D65531"/>
    <w:rsid w:val="00D66CFB"/>
    <w:rsid w:val="00D67621"/>
    <w:rsid w:val="00D70349"/>
    <w:rsid w:val="00D85F10"/>
    <w:rsid w:val="00DB5486"/>
    <w:rsid w:val="00DE3349"/>
    <w:rsid w:val="00DE7D7A"/>
    <w:rsid w:val="00DF1A4E"/>
    <w:rsid w:val="00DF5A02"/>
    <w:rsid w:val="00DF5E58"/>
    <w:rsid w:val="00E1439A"/>
    <w:rsid w:val="00E3616C"/>
    <w:rsid w:val="00E40CAA"/>
    <w:rsid w:val="00E40E33"/>
    <w:rsid w:val="00E43374"/>
    <w:rsid w:val="00E46F00"/>
    <w:rsid w:val="00E525CC"/>
    <w:rsid w:val="00E656DE"/>
    <w:rsid w:val="00E90A2F"/>
    <w:rsid w:val="00E97715"/>
    <w:rsid w:val="00EA2007"/>
    <w:rsid w:val="00ED0C67"/>
    <w:rsid w:val="00ED22B7"/>
    <w:rsid w:val="00ED5D38"/>
    <w:rsid w:val="00EE1982"/>
    <w:rsid w:val="00F01173"/>
    <w:rsid w:val="00F01AFC"/>
    <w:rsid w:val="00F17055"/>
    <w:rsid w:val="00F20A28"/>
    <w:rsid w:val="00F26CDB"/>
    <w:rsid w:val="00F270D3"/>
    <w:rsid w:val="00F30B57"/>
    <w:rsid w:val="00F30D7C"/>
    <w:rsid w:val="00F442ED"/>
    <w:rsid w:val="00F534D1"/>
    <w:rsid w:val="00F654FB"/>
    <w:rsid w:val="00F65A35"/>
    <w:rsid w:val="00F66572"/>
    <w:rsid w:val="00F7016D"/>
    <w:rsid w:val="00F75790"/>
    <w:rsid w:val="00F84EF9"/>
    <w:rsid w:val="00F853A3"/>
    <w:rsid w:val="00FB45D2"/>
    <w:rsid w:val="00FB4CC0"/>
    <w:rsid w:val="00FB6960"/>
    <w:rsid w:val="00FD5B36"/>
    <w:rsid w:val="00FE391A"/>
    <w:rsid w:val="00FF04D1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EEB1-B7CD-422C-B32C-93E96F80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2016-10-27T06:35:00Z</cp:lastPrinted>
  <dcterms:created xsi:type="dcterms:W3CDTF">2017-08-11T03:44:00Z</dcterms:created>
  <dcterms:modified xsi:type="dcterms:W3CDTF">2017-08-11T03:44:00Z</dcterms:modified>
</cp:coreProperties>
</file>