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41910</wp:posOffset>
            </wp:positionV>
            <wp:extent cx="631190" cy="797560"/>
            <wp:effectExtent l="0" t="0" r="0" b="0"/>
            <wp:wrapTight wrapText="bothSides">
              <wp:wrapPolygon edited="0">
                <wp:start x="0" y="0"/>
                <wp:lineTo x="0" y="20121"/>
                <wp:lineTo x="9127" y="21153"/>
                <wp:lineTo x="11734" y="21153"/>
                <wp:lineTo x="20861" y="20121"/>
                <wp:lineTo x="208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2004EA" w:rsidRPr="002004EA" w:rsidRDefault="002004EA" w:rsidP="002004EA">
      <w:pPr>
        <w:tabs>
          <w:tab w:val="left" w:pos="-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23.12.2016г.     № 332-п</w:t>
      </w: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2004E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2014-2019 г.г.</w:t>
      </w:r>
    </w:p>
    <w:p w:rsidR="002004EA" w:rsidRPr="002004EA" w:rsidRDefault="002004EA" w:rsidP="002004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EA" w:rsidRPr="002004EA" w:rsidRDefault="002004EA" w:rsidP="002004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EA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ассигнований программных мероприятий муниципальной программы «Развитие организационно-хозяйственной деятельности в Калтанском городском округе» на 2014-2019гг.: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от 01.10.2013г. №361-п «Об утверждении муниципальной программы «Развитие организационно-хозяйственной деятельности в Калтанском городском округе» на 2014-2019гг., изложив ее в новой редакции, согласно приложению к настоящему постановлению.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 и кадровой работы администрации Калтанского городского округа (Т.А. Верещагина) </w:t>
      </w:r>
      <w:proofErr w:type="gramStart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Калтанского городского округа.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01.01.2017г.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И.Ф. Голдинов</w:t>
      </w:r>
    </w:p>
    <w:p w:rsidR="001A5681" w:rsidRPr="0080297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3CF9">
        <w:rPr>
          <w:rFonts w:ascii="Times New Roman" w:eastAsia="Times New Roman" w:hAnsi="Times New Roman" w:cs="Times New Roman"/>
          <w:lang w:eastAsia="ru-RU"/>
        </w:rPr>
        <w:t>23</w:t>
      </w:r>
      <w:r w:rsidR="00E36858">
        <w:rPr>
          <w:rFonts w:ascii="Times New Roman" w:eastAsia="Times New Roman" w:hAnsi="Times New Roman" w:cs="Times New Roman"/>
          <w:lang w:eastAsia="ru-RU"/>
        </w:rPr>
        <w:t>.</w:t>
      </w:r>
      <w:r w:rsidR="00363CF9">
        <w:rPr>
          <w:rFonts w:ascii="Times New Roman" w:eastAsia="Times New Roman" w:hAnsi="Times New Roman" w:cs="Times New Roman"/>
          <w:lang w:eastAsia="ru-RU"/>
        </w:rPr>
        <w:t>12</w:t>
      </w:r>
      <w:r w:rsidR="00987336">
        <w:rPr>
          <w:rFonts w:ascii="Times New Roman" w:eastAsia="Times New Roman" w:hAnsi="Times New Roman" w:cs="Times New Roman"/>
          <w:lang w:eastAsia="ru-RU"/>
        </w:rPr>
        <w:t>.2016</w:t>
      </w:r>
      <w:r w:rsidRPr="00802971">
        <w:rPr>
          <w:rFonts w:ascii="Times New Roman" w:eastAsia="Times New Roman" w:hAnsi="Times New Roman" w:cs="Times New Roman"/>
          <w:lang w:eastAsia="ru-RU"/>
        </w:rPr>
        <w:t>г. №</w:t>
      </w:r>
      <w:r w:rsidR="00E368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3CF9">
        <w:rPr>
          <w:rFonts w:ascii="Times New Roman" w:eastAsia="Times New Roman" w:hAnsi="Times New Roman" w:cs="Times New Roman"/>
          <w:lang w:eastAsia="ru-RU"/>
        </w:rPr>
        <w:t>332</w:t>
      </w:r>
      <w:r w:rsidRPr="0080297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80297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="00C4319F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-2019</w:t>
      </w:r>
      <w:r w:rsidR="00521D92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12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521"/>
        <w:gridCol w:w="2183"/>
        <w:gridCol w:w="226"/>
        <w:gridCol w:w="1091"/>
        <w:gridCol w:w="992"/>
        <w:gridCol w:w="1036"/>
        <w:gridCol w:w="1134"/>
        <w:gridCol w:w="1134"/>
        <w:gridCol w:w="992"/>
        <w:gridCol w:w="323"/>
      </w:tblGrid>
      <w:tr w:rsidR="00802971" w:rsidRPr="00802971" w:rsidTr="002F0374">
        <w:trPr>
          <w:gridBefore w:val="1"/>
          <w:wBefore w:w="645" w:type="dxa"/>
          <w:cantSplit/>
          <w:trHeight w:val="98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F03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C4319F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-2019</w:t>
            </w:r>
            <w:r w:rsidR="00521D92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971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842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6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1A5681" w:rsidRPr="00802971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жилищно-коммунального и дорожного Комплекса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«Градостроительный центр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жизнеобеспечению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«Автотранспорт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5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r w:rsidRP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циональный центр предоставления</w:t>
            </w:r>
            <w:r w:rsidRP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Калтан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1A5681" w:rsidRDefault="002E7D71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Pr="002E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защите населения 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3D42" w:rsidRPr="00802971" w:rsidRDefault="00593D42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23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3534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A5681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56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203A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1A568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15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09" w:type="dxa"/>
            <w:gridSpan w:val="2"/>
            <w:vAlign w:val="center"/>
          </w:tcPr>
          <w:p w:rsidR="002F0374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</w:t>
            </w:r>
          </w:p>
          <w:p w:rsidR="008203A1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ыс. руб.</w:t>
            </w:r>
          </w:p>
        </w:tc>
        <w:tc>
          <w:tcPr>
            <w:tcW w:w="1091" w:type="dxa"/>
            <w:vAlign w:val="center"/>
          </w:tcPr>
          <w:p w:rsidR="008203A1" w:rsidRPr="00802971" w:rsidRDefault="002F0374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2F0374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36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8203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1036" w:type="dxa"/>
            <w:vAlign w:val="center"/>
          </w:tcPr>
          <w:p w:rsidR="008203A1" w:rsidRPr="00802971" w:rsidRDefault="00A2775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89811,2</w:t>
            </w:r>
          </w:p>
        </w:tc>
        <w:tc>
          <w:tcPr>
            <w:tcW w:w="1134" w:type="dxa"/>
            <w:vAlign w:val="center"/>
          </w:tcPr>
          <w:p w:rsidR="008203A1" w:rsidRPr="00802971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78584,6</w:t>
            </w:r>
          </w:p>
        </w:tc>
        <w:tc>
          <w:tcPr>
            <w:tcW w:w="1134" w:type="dxa"/>
            <w:vAlign w:val="center"/>
          </w:tcPr>
          <w:p w:rsidR="008203A1" w:rsidRPr="00802971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75836,6</w:t>
            </w:r>
          </w:p>
        </w:tc>
        <w:tc>
          <w:tcPr>
            <w:tcW w:w="992" w:type="dxa"/>
            <w:vAlign w:val="center"/>
          </w:tcPr>
          <w:p w:rsidR="008203A1" w:rsidRPr="00000036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69491,3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72885,6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0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82448,0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76842,2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74101,2</w:t>
            </w:r>
          </w:p>
        </w:tc>
        <w:tc>
          <w:tcPr>
            <w:tcW w:w="992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67756,9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446,0</w:t>
            </w:r>
          </w:p>
        </w:tc>
        <w:tc>
          <w:tcPr>
            <w:tcW w:w="992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445,0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  <w:tc>
          <w:tcPr>
            <w:tcW w:w="992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45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2F037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203A1" w:rsidRPr="00802971" w:rsidRDefault="008203A1" w:rsidP="00363E7D"/>
    <w:p w:rsidR="00D17614" w:rsidRPr="00802971" w:rsidRDefault="00D17614" w:rsidP="00363E7D"/>
    <w:p w:rsidR="00363E7D" w:rsidRPr="00802971" w:rsidRDefault="008F7666" w:rsidP="008F7666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1. </w:t>
      </w:r>
      <w:r w:rsidR="00363E7D" w:rsidRPr="00802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802971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экономического механизма</w:t>
      </w:r>
      <w:proofErr w:type="gramEnd"/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социальной сферы, инженерной инфраструктуры происходит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снижение доступности для населения образовательных, консультационных и информационных услуг. 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разработка муниципальной программы</w:t>
      </w:r>
      <w:r w:rsidR="006D2BA1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 городском округе» на 2016-2019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Введение электронного документооборота.</w:t>
      </w:r>
    </w:p>
    <w:p w:rsidR="00363E7D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исполнения государственных и муниципальных функций в электронной форме.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802971" w:rsidRDefault="00363E7D" w:rsidP="00346BE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802971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со СМИ 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1.2. Информатиз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ация муниципального образования.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анизаций и отдельных граждан.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е электронного документооборота.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.5. Организационные мероприятия.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ии и обучение кадрового состава.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предоставлению транспортных услуг бюджетным учреждения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м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1.8. Мероприятия п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 оказанию аутсорсинговых услуг.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1.9. Орган</w:t>
      </w:r>
      <w:r w:rsidR="00772A9B" w:rsidRPr="00802971">
        <w:rPr>
          <w:rFonts w:ascii="Times New Roman" w:eastAsia="Times New Roman" w:hAnsi="Times New Roman" w:cs="Times New Roman"/>
          <w:bCs/>
          <w:sz w:val="28"/>
          <w:szCs w:val="28"/>
        </w:rPr>
        <w:t>изация и проведение выборов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Обеспечение деятельности МБУ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КГО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«Градостроительный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Обеспечение деятельности МАУ «Пресс-центр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г. Калтан»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Обеспечение деятельности МБУ «Управление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по защите населения и территории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2.6.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«Бизнес-инкубатор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на опла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Обеспечение 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КГО», в части расходов 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 оплату коммунальных расходов».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МБУ «Управление по защите населения и территори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2.10. 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КГО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«Градостроительный центр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2.12. Обеспечение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КГО»,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2.13. Обеспечение деятельности МБУ «Управление по защите населения и территори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КГО»,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802971" w:rsidRDefault="00B74FB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глав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ы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3.5.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Компенсационные выплаты за работу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Ревизионной комиссии г.Калтан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3.9. Об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служивание муниципального долга.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3.10.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тсутствуют военные комиссариаты.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3.11.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802971">
        <w:rPr>
          <w:rFonts w:ascii="Times New Roman" w:eastAsia="Times New Roman" w:hAnsi="Times New Roman" w:cs="Times New Roman"/>
          <w:bCs/>
          <w:sz w:val="28"/>
          <w:szCs w:val="28"/>
        </w:rPr>
        <w:t>а Кемеровской области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3.12. Создание и функциониро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вание административных комиссий.</w:t>
      </w:r>
    </w:p>
    <w:p w:rsidR="00363E7D" w:rsidRPr="00802971" w:rsidRDefault="00363E7D" w:rsidP="00AE632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D2BA1" w:rsidRPr="00802971" w:rsidRDefault="006D2BA1" w:rsidP="00AE6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32C" w:rsidRPr="00802971" w:rsidRDefault="00AE632C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372" w:type="dxa"/>
        <w:tblLook w:val="04A0" w:firstRow="1" w:lastRow="0" w:firstColumn="1" w:lastColumn="0" w:noHBand="0" w:noVBand="1"/>
      </w:tblPr>
      <w:tblGrid>
        <w:gridCol w:w="3510"/>
        <w:gridCol w:w="1200"/>
        <w:gridCol w:w="1134"/>
        <w:gridCol w:w="1134"/>
        <w:gridCol w:w="1134"/>
        <w:gridCol w:w="1134"/>
        <w:gridCol w:w="1126"/>
      </w:tblGrid>
      <w:tr w:rsidR="00802971" w:rsidRPr="00802971" w:rsidTr="00096774">
        <w:trPr>
          <w:trHeight w:val="826"/>
        </w:trPr>
        <w:tc>
          <w:tcPr>
            <w:tcW w:w="3510" w:type="dxa"/>
            <w:vAlign w:val="center"/>
          </w:tcPr>
          <w:p w:rsidR="00153D48" w:rsidRPr="00802971" w:rsidRDefault="00153D48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финансирования,</w:t>
            </w:r>
          </w:p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26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02971" w:rsidRPr="00802971" w:rsidTr="00096774">
        <w:trPr>
          <w:trHeight w:val="609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60035,0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75522,4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89811,2</w:t>
            </w:r>
          </w:p>
        </w:tc>
        <w:tc>
          <w:tcPr>
            <w:tcW w:w="1134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78584,6</w:t>
            </w:r>
          </w:p>
        </w:tc>
        <w:tc>
          <w:tcPr>
            <w:tcW w:w="1134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75836,6</w:t>
            </w:r>
          </w:p>
        </w:tc>
        <w:tc>
          <w:tcPr>
            <w:tcW w:w="1126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69491,3</w:t>
            </w:r>
          </w:p>
        </w:tc>
      </w:tr>
      <w:tr w:rsidR="00802971" w:rsidRPr="00802971" w:rsidTr="00096774">
        <w:trPr>
          <w:trHeight w:val="79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59501,0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72885,6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0A44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82448,0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76842,2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74101,2</w:t>
            </w:r>
          </w:p>
        </w:tc>
        <w:tc>
          <w:tcPr>
            <w:tcW w:w="1126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67756,9</w:t>
            </w:r>
          </w:p>
        </w:tc>
      </w:tr>
      <w:tr w:rsidR="00802971" w:rsidRPr="00802971" w:rsidTr="00096774">
        <w:trPr>
          <w:trHeight w:val="843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415,5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D2BA1"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453,0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446,0</w:t>
            </w:r>
          </w:p>
        </w:tc>
        <w:tc>
          <w:tcPr>
            <w:tcW w:w="1126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445,0</w:t>
            </w:r>
          </w:p>
        </w:tc>
      </w:tr>
      <w:tr w:rsidR="00802971" w:rsidRPr="00802971" w:rsidTr="00096774">
        <w:trPr>
          <w:trHeight w:val="842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1687,3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1518,5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  <w:tc>
          <w:tcPr>
            <w:tcW w:w="1126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</w:tr>
      <w:tr w:rsidR="006D2BA1" w:rsidRPr="00802971" w:rsidTr="00096774">
        <w:trPr>
          <w:trHeight w:val="84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 за счет внебюджетных средств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5391,7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774" w:rsidRPr="00802971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И ПРОГНОЗ СОЦИАЛЬНО–ЭКОНОМИЧЕСКИХРЕЗУЛЬТАТОВ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Улучшение информированности населения.</w:t>
      </w:r>
    </w:p>
    <w:p w:rsidR="008A5F55" w:rsidRPr="00802971" w:rsidRDefault="00363E7D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802971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802971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363E7D" w:rsidRPr="00802971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802971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363E7D" w:rsidRPr="00802971" w:rsidRDefault="00363E7D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6D6" w:rsidRPr="00802971" w:rsidRDefault="00C416D6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A27846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9D303A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802971" w:rsidRPr="00802971" w:rsidTr="00F442ED">
        <w:trPr>
          <w:trHeight w:val="270"/>
          <w:jc w:val="right"/>
        </w:trPr>
        <w:tc>
          <w:tcPr>
            <w:tcW w:w="859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исполнитель программных мероприятий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420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proofErr w:type="spellEnd"/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ной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жетные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971" w:rsidRPr="00802971" w:rsidTr="00F442ED">
        <w:trPr>
          <w:trHeight w:val="550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реализации реформы местного самоуправления</w:t>
            </w: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02971" w:rsidRPr="00802971" w:rsidTr="00F442ED">
        <w:trPr>
          <w:trHeight w:val="275"/>
          <w:jc w:val="right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</w:t>
            </w:r>
            <w:r w:rsidR="00EA2007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деятельности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vAlign w:val="center"/>
          </w:tcPr>
          <w:p w:rsidR="00004C67" w:rsidRPr="00802971" w:rsidRDefault="00004C67" w:rsidP="004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фическими организациями»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8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1319,8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1157,8</w:t>
            </w:r>
          </w:p>
        </w:tc>
        <w:tc>
          <w:tcPr>
            <w:tcW w:w="1448" w:type="dxa"/>
            <w:vMerge/>
          </w:tcPr>
          <w:p w:rsidR="00004C67" w:rsidRPr="00802971" w:rsidRDefault="00004C6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E17209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E17209" w:rsidP="00B7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24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</w:t>
            </w:r>
          </w:p>
        </w:tc>
      </w:tr>
      <w:tr w:rsidR="00802971" w:rsidRPr="00802971" w:rsidTr="00F442ED">
        <w:trPr>
          <w:trHeight w:val="2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5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0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D1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 «Кузбасс»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2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00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«Информатизация 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3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9021FD" w:rsidP="00C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41853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259,5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4002,1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3995,0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8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7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5C27" w:rsidRPr="00802971" w:rsidRDefault="00645C27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1C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4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98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4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1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77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2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13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"/>
          <w:jc w:val="right"/>
        </w:trPr>
        <w:tc>
          <w:tcPr>
            <w:tcW w:w="85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0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33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9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9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  <w:r w:rsidR="009E4D4F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3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D00" w:rsidRPr="00802971" w:rsidRDefault="00C84D0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дельных граждан»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1E5B8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418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1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граждан, коллективов и организаций за многолетний добросовестный труд, активное участие в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32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5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6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EC65A4">
        <w:trPr>
          <w:trHeight w:val="3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40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94556B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B71207" w:rsidRPr="00802971" w:rsidTr="0094556B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B71207" w:rsidRPr="00B71207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B71207" w:rsidRPr="00802971" w:rsidTr="002B7B3E">
        <w:trPr>
          <w:trHeight w:val="79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10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8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B71207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144D95">
        <w:trPr>
          <w:trHeight w:val="56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B7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B7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16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6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3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B71207" w:rsidRPr="00802971" w:rsidTr="00F442ED">
        <w:trPr>
          <w:trHeight w:val="19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46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B71207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3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8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B71207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2636,6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8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2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23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36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967" w:rsidRPr="00802971" w:rsidRDefault="0003296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40572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40572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4A2D0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32967" w:rsidRPr="00802971" w:rsidRDefault="00032967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2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0F8" w:rsidRPr="00802971" w:rsidRDefault="009510F8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01632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23701,5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C418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23421,7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280,2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19607,5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19607,5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18393,7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18393,7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3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15030,1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4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572B">
              <w:rPr>
                <w:rFonts w:ascii="Times New Roman" w:eastAsia="Times New Roman" w:hAnsi="Times New Roman" w:cs="Times New Roman"/>
                <w:b/>
                <w:lang w:eastAsia="ru-RU"/>
              </w:rPr>
              <w:t>5030,1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F442E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7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</w:t>
            </w: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организационно-хозяйственной деятельности бюджетны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(Канцелярия, </w:t>
            </w:r>
            <w:proofErr w:type="spellStart"/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ГСМ,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зап.части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44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C6AD7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C074F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1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3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CC1A75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CC1A7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ДО </w:t>
            </w: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BD747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BD747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тонер-картриджа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2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1D261B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электросетям ул.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листы,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253FD2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347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347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253FD2">
        <w:trPr>
          <w:trHeight w:val="23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 КГО»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AE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253FD2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577678"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9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35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7" w:rsidRPr="00802971" w:rsidRDefault="00AD148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690EDD">
        <w:trPr>
          <w:trHeight w:val="38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EE198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5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2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AD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34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6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C90E9F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31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89A" w:rsidRPr="00802971" w:rsidRDefault="0050389A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50389A" w:rsidRPr="00802971" w:rsidRDefault="0050389A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48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Управление образования;</w:t>
            </w:r>
          </w:p>
        </w:tc>
      </w:tr>
      <w:tr w:rsidR="00D65531" w:rsidRPr="00802971" w:rsidTr="00F442ED">
        <w:trPr>
          <w:trHeight w:val="10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1C1AD5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1C1AD5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FF724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6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5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6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9" w:rsidRPr="00802971" w:rsidRDefault="00F84EF9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3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9E6BDA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602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Администрация </w:t>
            </w: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3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5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6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EE1982">
        <w:trPr>
          <w:trHeight w:val="411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C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03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3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EE1982">
        <w:trPr>
          <w:trHeight w:val="418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317766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25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824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9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9943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 «Градостроительный центр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1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2"/>
          <w:jc w:val="right"/>
        </w:trPr>
        <w:tc>
          <w:tcPr>
            <w:tcW w:w="859" w:type="dxa"/>
            <w:vMerge w:val="restart"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г.Калтан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5846,0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615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3055,1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9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«Бизнес-инкубатор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403,7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9943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КГО» в ч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99435C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99435C">
        <w:trPr>
          <w:trHeight w:val="5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51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адострои</w:t>
            </w:r>
            <w:proofErr w:type="spellEnd"/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</w:t>
            </w:r>
            <w:proofErr w:type="gramEnd"/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«Управление 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защите населения и территории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AE70DB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E70DB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6,5</w:t>
            </w:r>
            <w:r w:rsidR="00D26D9F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E70DB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FD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0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AC77C6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70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«Резервный фонд администрации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0A2C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0A2C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«Осуществление функции по </w:t>
            </w: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AC77C6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BC335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62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AE70DB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B6E76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«УМИ»;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Администрация КГО;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4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75522,4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1687,3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27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«ГЦ»;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«УПЖ»;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«АТП»;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«Архив»;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«МФЦ»;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«Пресс-центр»;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«Бизнес-инкубатор»;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Совет народных депутатов;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262060" w:rsidRPr="00802971" w:rsidRDefault="00262060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«УЗНТ».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89811,2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A679F5" w:rsidRDefault="00363D4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82448</w:t>
            </w:r>
            <w:r w:rsidRPr="00A679F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5391,7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78584,6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76842,2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74101,2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69491,3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67756,9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04D1" w:rsidRPr="00802971" w:rsidRDefault="00FF04D1" w:rsidP="0026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802971" w:rsidRDefault="00363E7D" w:rsidP="002620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262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9D303A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9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5"/>
        <w:gridCol w:w="1134"/>
        <w:gridCol w:w="1578"/>
        <w:gridCol w:w="725"/>
        <w:gridCol w:w="716"/>
        <w:gridCol w:w="743"/>
        <w:gridCol w:w="729"/>
        <w:gridCol w:w="709"/>
        <w:gridCol w:w="636"/>
        <w:gridCol w:w="637"/>
        <w:gridCol w:w="742"/>
      </w:tblGrid>
      <w:tr w:rsidR="00D65531" w:rsidRPr="00802971" w:rsidTr="002F45C2">
        <w:trPr>
          <w:trHeight w:val="540"/>
          <w:jc w:val="right"/>
        </w:trPr>
        <w:tc>
          <w:tcPr>
            <w:tcW w:w="598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рограммных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8" w:type="dxa"/>
            <w:vMerge w:val="restart"/>
            <w:vAlign w:val="center"/>
          </w:tcPr>
          <w:p w:rsidR="009D303A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E7707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170" w:type="dxa"/>
            <w:gridSpan w:val="6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42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Исхо</w:t>
            </w:r>
            <w:r w:rsidR="009D303A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дные</w:t>
            </w:r>
            <w:proofErr w:type="spellEnd"/>
            <w:proofErr w:type="gramEnd"/>
          </w:p>
          <w:p w:rsidR="003E7707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ока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зате</w:t>
            </w:r>
            <w:proofErr w:type="spellEnd"/>
            <w:r w:rsidR="00642AE3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</w:tr>
      <w:tr w:rsidR="00D65531" w:rsidRPr="00802971" w:rsidTr="002F45C2">
        <w:trPr>
          <w:trHeight w:val="445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D303A" w:rsidRPr="00802971" w:rsidRDefault="009D303A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31" w:rsidRPr="00802971" w:rsidTr="002F45C2">
        <w:trPr>
          <w:jc w:val="right"/>
        </w:trPr>
        <w:tc>
          <w:tcPr>
            <w:tcW w:w="59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37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Взаимодействие Администрации Калтанского городского округа с жителями при пом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ощи средств массовой информации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информированности жителей городского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</w:t>
            </w:r>
            <w:proofErr w:type="gram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</w:t>
            </w:r>
            <w:r w:rsidR="00CA2C03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D65531" w:rsidRPr="00802971" w:rsidTr="00CA2C03">
        <w:trPr>
          <w:trHeight w:val="1586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со СМИ и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полиграфичес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кими организациями»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Прозрачность действий администрации Калтанского городского ок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руга, при помощи сети интернет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Улучшение работы официального сайта администраци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и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Информатиза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КГО от общей численности населения</w:t>
            </w:r>
          </w:p>
          <w:p w:rsidR="00CA2C03" w:rsidRPr="00802971" w:rsidRDefault="00CA2C03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работоспособности предприятий городского округа, при помо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щи материального стимулирования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низовать стимулирующие выплаты</w:t>
            </w:r>
          </w:p>
        </w:tc>
      </w:tr>
      <w:tr w:rsidR="00D65531" w:rsidRPr="00802971" w:rsidTr="00CA2C03">
        <w:trPr>
          <w:trHeight w:val="1838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Организация и </w:t>
            </w:r>
            <w:proofErr w:type="gramStart"/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электронным документооборотом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Перевод до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 в электронный вариант</w:t>
            </w:r>
          </w:p>
        </w:tc>
      </w:tr>
      <w:tr w:rsidR="00D65531" w:rsidRPr="00802971" w:rsidTr="00CA2C03">
        <w:trPr>
          <w:trHeight w:val="1831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</w:t>
            </w:r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документообо</w:t>
            </w:r>
            <w:proofErr w:type="spellEnd"/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вид документов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имиджа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мероприятий и праздников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363E7D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63E7D" w:rsidRPr="00802971" w:rsidRDefault="00363E7D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</w:tbl>
    <w:p w:rsidR="00363E7D" w:rsidRPr="00802971" w:rsidRDefault="00363E7D" w:rsidP="003E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E7D" w:rsidRPr="00802971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AC9651A"/>
    <w:multiLevelType w:val="hybridMultilevel"/>
    <w:tmpl w:val="D53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0903"/>
    <w:multiLevelType w:val="hybridMultilevel"/>
    <w:tmpl w:val="AC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263352"/>
    <w:multiLevelType w:val="hybridMultilevel"/>
    <w:tmpl w:val="173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CAE"/>
    <w:multiLevelType w:val="hybridMultilevel"/>
    <w:tmpl w:val="B426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6E75"/>
    <w:multiLevelType w:val="hybridMultilevel"/>
    <w:tmpl w:val="9C1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E34E1"/>
    <w:multiLevelType w:val="hybridMultilevel"/>
    <w:tmpl w:val="C62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8C5B43"/>
    <w:multiLevelType w:val="hybridMultilevel"/>
    <w:tmpl w:val="A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0C6872"/>
    <w:multiLevelType w:val="hybridMultilevel"/>
    <w:tmpl w:val="C4E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56C39"/>
    <w:multiLevelType w:val="hybridMultilevel"/>
    <w:tmpl w:val="1F7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6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8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7"/>
  </w:num>
  <w:num w:numId="2">
    <w:abstractNumId w:val="17"/>
  </w:num>
  <w:num w:numId="3">
    <w:abstractNumId w:val="42"/>
  </w:num>
  <w:num w:numId="4">
    <w:abstractNumId w:val="32"/>
  </w:num>
  <w:num w:numId="5">
    <w:abstractNumId w:val="45"/>
  </w:num>
  <w:num w:numId="6">
    <w:abstractNumId w:val="8"/>
  </w:num>
  <w:num w:numId="7">
    <w:abstractNumId w:val="10"/>
  </w:num>
  <w:num w:numId="8">
    <w:abstractNumId w:val="34"/>
  </w:num>
  <w:num w:numId="9">
    <w:abstractNumId w:val="27"/>
  </w:num>
  <w:num w:numId="10">
    <w:abstractNumId w:val="23"/>
  </w:num>
  <w:num w:numId="11">
    <w:abstractNumId w:val="19"/>
  </w:num>
  <w:num w:numId="12">
    <w:abstractNumId w:val="29"/>
  </w:num>
  <w:num w:numId="13">
    <w:abstractNumId w:val="46"/>
  </w:num>
  <w:num w:numId="14">
    <w:abstractNumId w:val="21"/>
  </w:num>
  <w:num w:numId="15">
    <w:abstractNumId w:val="37"/>
  </w:num>
  <w:num w:numId="16">
    <w:abstractNumId w:val="12"/>
  </w:num>
  <w:num w:numId="17">
    <w:abstractNumId w:val="49"/>
  </w:num>
  <w:num w:numId="18">
    <w:abstractNumId w:val="14"/>
  </w:num>
  <w:num w:numId="19">
    <w:abstractNumId w:val="20"/>
  </w:num>
  <w:num w:numId="20">
    <w:abstractNumId w:val="38"/>
  </w:num>
  <w:num w:numId="21">
    <w:abstractNumId w:val="1"/>
  </w:num>
  <w:num w:numId="22">
    <w:abstractNumId w:val="28"/>
  </w:num>
  <w:num w:numId="23">
    <w:abstractNumId w:val="48"/>
  </w:num>
  <w:num w:numId="24">
    <w:abstractNumId w:val="15"/>
  </w:num>
  <w:num w:numId="25">
    <w:abstractNumId w:val="30"/>
  </w:num>
  <w:num w:numId="26">
    <w:abstractNumId w:val="6"/>
  </w:num>
  <w:num w:numId="27">
    <w:abstractNumId w:val="41"/>
  </w:num>
  <w:num w:numId="28">
    <w:abstractNumId w:val="11"/>
  </w:num>
  <w:num w:numId="29">
    <w:abstractNumId w:val="0"/>
  </w:num>
  <w:num w:numId="30">
    <w:abstractNumId w:val="5"/>
  </w:num>
  <w:num w:numId="31">
    <w:abstractNumId w:val="39"/>
  </w:num>
  <w:num w:numId="32">
    <w:abstractNumId w:val="3"/>
  </w:num>
  <w:num w:numId="33">
    <w:abstractNumId w:val="44"/>
  </w:num>
  <w:num w:numId="34">
    <w:abstractNumId w:val="31"/>
  </w:num>
  <w:num w:numId="35">
    <w:abstractNumId w:val="36"/>
  </w:num>
  <w:num w:numId="36">
    <w:abstractNumId w:val="13"/>
  </w:num>
  <w:num w:numId="37">
    <w:abstractNumId w:val="22"/>
  </w:num>
  <w:num w:numId="38">
    <w:abstractNumId w:val="4"/>
  </w:num>
  <w:num w:numId="39">
    <w:abstractNumId w:val="16"/>
  </w:num>
  <w:num w:numId="40">
    <w:abstractNumId w:val="7"/>
  </w:num>
  <w:num w:numId="41">
    <w:abstractNumId w:val="40"/>
  </w:num>
  <w:num w:numId="42">
    <w:abstractNumId w:val="35"/>
  </w:num>
  <w:num w:numId="43">
    <w:abstractNumId w:val="25"/>
  </w:num>
  <w:num w:numId="44">
    <w:abstractNumId w:val="24"/>
  </w:num>
  <w:num w:numId="45">
    <w:abstractNumId w:val="33"/>
  </w:num>
  <w:num w:numId="46">
    <w:abstractNumId w:val="9"/>
  </w:num>
  <w:num w:numId="47">
    <w:abstractNumId w:val="2"/>
  </w:num>
  <w:num w:numId="48">
    <w:abstractNumId w:val="18"/>
  </w:num>
  <w:num w:numId="49">
    <w:abstractNumId w:val="26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0"/>
    <w:rsid w:val="00000036"/>
    <w:rsid w:val="00004C67"/>
    <w:rsid w:val="00011DDE"/>
    <w:rsid w:val="00016320"/>
    <w:rsid w:val="00016F06"/>
    <w:rsid w:val="00021FE0"/>
    <w:rsid w:val="00026406"/>
    <w:rsid w:val="00026C0F"/>
    <w:rsid w:val="00031CF9"/>
    <w:rsid w:val="00032967"/>
    <w:rsid w:val="000422C3"/>
    <w:rsid w:val="000429AB"/>
    <w:rsid w:val="00044D6F"/>
    <w:rsid w:val="0007053D"/>
    <w:rsid w:val="00084F6E"/>
    <w:rsid w:val="00096774"/>
    <w:rsid w:val="0009720C"/>
    <w:rsid w:val="00097E04"/>
    <w:rsid w:val="000A0E82"/>
    <w:rsid w:val="000A1979"/>
    <w:rsid w:val="000A2CE5"/>
    <w:rsid w:val="000A4471"/>
    <w:rsid w:val="000A7EFA"/>
    <w:rsid w:val="000B41F1"/>
    <w:rsid w:val="000B4DEB"/>
    <w:rsid w:val="000B619C"/>
    <w:rsid w:val="000C498A"/>
    <w:rsid w:val="000E1E11"/>
    <w:rsid w:val="000E60E3"/>
    <w:rsid w:val="000E7105"/>
    <w:rsid w:val="000E76B7"/>
    <w:rsid w:val="000F2489"/>
    <w:rsid w:val="000F26F3"/>
    <w:rsid w:val="001022C3"/>
    <w:rsid w:val="001063CC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3D48"/>
    <w:rsid w:val="00154C0A"/>
    <w:rsid w:val="0015748D"/>
    <w:rsid w:val="00161539"/>
    <w:rsid w:val="0016173E"/>
    <w:rsid w:val="001641A8"/>
    <w:rsid w:val="00164C83"/>
    <w:rsid w:val="00164EBB"/>
    <w:rsid w:val="00173911"/>
    <w:rsid w:val="00176F1C"/>
    <w:rsid w:val="00177F5E"/>
    <w:rsid w:val="001A0A7E"/>
    <w:rsid w:val="001A5681"/>
    <w:rsid w:val="001B252A"/>
    <w:rsid w:val="001C1321"/>
    <w:rsid w:val="001C1AD5"/>
    <w:rsid w:val="001C3C4F"/>
    <w:rsid w:val="001C6AD7"/>
    <w:rsid w:val="001D261B"/>
    <w:rsid w:val="001D2FF8"/>
    <w:rsid w:val="001D33ED"/>
    <w:rsid w:val="001D3D6D"/>
    <w:rsid w:val="001D4B71"/>
    <w:rsid w:val="001E5B80"/>
    <w:rsid w:val="001F3B1A"/>
    <w:rsid w:val="001F44B9"/>
    <w:rsid w:val="002004EA"/>
    <w:rsid w:val="002028B7"/>
    <w:rsid w:val="00216426"/>
    <w:rsid w:val="00220507"/>
    <w:rsid w:val="00223BB1"/>
    <w:rsid w:val="00224A40"/>
    <w:rsid w:val="0024455C"/>
    <w:rsid w:val="00246F40"/>
    <w:rsid w:val="00253FD2"/>
    <w:rsid w:val="002540D2"/>
    <w:rsid w:val="002548BE"/>
    <w:rsid w:val="00262060"/>
    <w:rsid w:val="002745D2"/>
    <w:rsid w:val="00274C00"/>
    <w:rsid w:val="00275196"/>
    <w:rsid w:val="00282C2A"/>
    <w:rsid w:val="002839CB"/>
    <w:rsid w:val="002857A1"/>
    <w:rsid w:val="00290F44"/>
    <w:rsid w:val="002949DB"/>
    <w:rsid w:val="002C4252"/>
    <w:rsid w:val="002C6D6D"/>
    <w:rsid w:val="002D4308"/>
    <w:rsid w:val="002E7D71"/>
    <w:rsid w:val="002F0374"/>
    <w:rsid w:val="002F45C2"/>
    <w:rsid w:val="00303D51"/>
    <w:rsid w:val="00305100"/>
    <w:rsid w:val="00312D67"/>
    <w:rsid w:val="00313F35"/>
    <w:rsid w:val="00317766"/>
    <w:rsid w:val="00317BD2"/>
    <w:rsid w:val="003223B5"/>
    <w:rsid w:val="00325C5B"/>
    <w:rsid w:val="00330D6D"/>
    <w:rsid w:val="00335B68"/>
    <w:rsid w:val="00337D40"/>
    <w:rsid w:val="00346BEA"/>
    <w:rsid w:val="00363CF9"/>
    <w:rsid w:val="00363D4F"/>
    <w:rsid w:val="00363E7D"/>
    <w:rsid w:val="003667A5"/>
    <w:rsid w:val="00373AB0"/>
    <w:rsid w:val="00373C9E"/>
    <w:rsid w:val="00386A64"/>
    <w:rsid w:val="003917A2"/>
    <w:rsid w:val="003B11E3"/>
    <w:rsid w:val="003B2EC3"/>
    <w:rsid w:val="003C38FF"/>
    <w:rsid w:val="003C564F"/>
    <w:rsid w:val="003D25CE"/>
    <w:rsid w:val="003D7EF2"/>
    <w:rsid w:val="003E1299"/>
    <w:rsid w:val="003E2CC1"/>
    <w:rsid w:val="003E4E49"/>
    <w:rsid w:val="003E6E36"/>
    <w:rsid w:val="003E7707"/>
    <w:rsid w:val="003F0EE4"/>
    <w:rsid w:val="00403887"/>
    <w:rsid w:val="0040572B"/>
    <w:rsid w:val="004155F9"/>
    <w:rsid w:val="00416817"/>
    <w:rsid w:val="00422DAF"/>
    <w:rsid w:val="004435D9"/>
    <w:rsid w:val="00444A27"/>
    <w:rsid w:val="00447667"/>
    <w:rsid w:val="0046045C"/>
    <w:rsid w:val="00463E0D"/>
    <w:rsid w:val="00471D9D"/>
    <w:rsid w:val="00483C9F"/>
    <w:rsid w:val="0048680B"/>
    <w:rsid w:val="004874C5"/>
    <w:rsid w:val="00495E39"/>
    <w:rsid w:val="00495E40"/>
    <w:rsid w:val="004A0686"/>
    <w:rsid w:val="004A2D05"/>
    <w:rsid w:val="004A3C6B"/>
    <w:rsid w:val="004B6A30"/>
    <w:rsid w:val="004D421D"/>
    <w:rsid w:val="004D5C1E"/>
    <w:rsid w:val="004D7E9F"/>
    <w:rsid w:val="004E107A"/>
    <w:rsid w:val="004E55AA"/>
    <w:rsid w:val="005006A5"/>
    <w:rsid w:val="005023B9"/>
    <w:rsid w:val="0050251D"/>
    <w:rsid w:val="0050389A"/>
    <w:rsid w:val="005129D4"/>
    <w:rsid w:val="00521D92"/>
    <w:rsid w:val="00524BFF"/>
    <w:rsid w:val="005302F7"/>
    <w:rsid w:val="00531397"/>
    <w:rsid w:val="00536FCE"/>
    <w:rsid w:val="00555528"/>
    <w:rsid w:val="00561E65"/>
    <w:rsid w:val="005641BE"/>
    <w:rsid w:val="00577678"/>
    <w:rsid w:val="00584EAB"/>
    <w:rsid w:val="00590DEA"/>
    <w:rsid w:val="00592B34"/>
    <w:rsid w:val="00593D42"/>
    <w:rsid w:val="005A731A"/>
    <w:rsid w:val="005B4B8D"/>
    <w:rsid w:val="005B701C"/>
    <w:rsid w:val="005C074F"/>
    <w:rsid w:val="005C2D71"/>
    <w:rsid w:val="005C53BD"/>
    <w:rsid w:val="005D187C"/>
    <w:rsid w:val="005D2B4F"/>
    <w:rsid w:val="005D7C02"/>
    <w:rsid w:val="005E0E26"/>
    <w:rsid w:val="005E7E1E"/>
    <w:rsid w:val="006053D8"/>
    <w:rsid w:val="00613201"/>
    <w:rsid w:val="0062613B"/>
    <w:rsid w:val="0063151B"/>
    <w:rsid w:val="00634AD6"/>
    <w:rsid w:val="00642AE3"/>
    <w:rsid w:val="00645C27"/>
    <w:rsid w:val="00651F1D"/>
    <w:rsid w:val="00654C06"/>
    <w:rsid w:val="0065596B"/>
    <w:rsid w:val="00666D2E"/>
    <w:rsid w:val="006729E6"/>
    <w:rsid w:val="00684A16"/>
    <w:rsid w:val="00690EDD"/>
    <w:rsid w:val="0069195D"/>
    <w:rsid w:val="00697DB2"/>
    <w:rsid w:val="006B3305"/>
    <w:rsid w:val="006B3C47"/>
    <w:rsid w:val="006C0106"/>
    <w:rsid w:val="006C3C52"/>
    <w:rsid w:val="006D1530"/>
    <w:rsid w:val="006D2BA1"/>
    <w:rsid w:val="006E2E61"/>
    <w:rsid w:val="006F7004"/>
    <w:rsid w:val="00701D66"/>
    <w:rsid w:val="00712B26"/>
    <w:rsid w:val="007162BD"/>
    <w:rsid w:val="007175DC"/>
    <w:rsid w:val="007324FE"/>
    <w:rsid w:val="0073416D"/>
    <w:rsid w:val="00750622"/>
    <w:rsid w:val="00762D23"/>
    <w:rsid w:val="00764BFB"/>
    <w:rsid w:val="00772A9B"/>
    <w:rsid w:val="007733E8"/>
    <w:rsid w:val="00776250"/>
    <w:rsid w:val="00780A15"/>
    <w:rsid w:val="00787B42"/>
    <w:rsid w:val="00790913"/>
    <w:rsid w:val="007939F6"/>
    <w:rsid w:val="007A3EA8"/>
    <w:rsid w:val="007B0818"/>
    <w:rsid w:val="007B123B"/>
    <w:rsid w:val="007B50D4"/>
    <w:rsid w:val="007D30AC"/>
    <w:rsid w:val="007E1572"/>
    <w:rsid w:val="00802971"/>
    <w:rsid w:val="00803FF4"/>
    <w:rsid w:val="008156A2"/>
    <w:rsid w:val="008203A1"/>
    <w:rsid w:val="00827D1C"/>
    <w:rsid w:val="008321F5"/>
    <w:rsid w:val="008344CD"/>
    <w:rsid w:val="00843633"/>
    <w:rsid w:val="008656F5"/>
    <w:rsid w:val="00877735"/>
    <w:rsid w:val="00882DEA"/>
    <w:rsid w:val="008A11AC"/>
    <w:rsid w:val="008A1279"/>
    <w:rsid w:val="008A5F55"/>
    <w:rsid w:val="008B0060"/>
    <w:rsid w:val="008B22CF"/>
    <w:rsid w:val="008B3839"/>
    <w:rsid w:val="008B6E76"/>
    <w:rsid w:val="008C1705"/>
    <w:rsid w:val="008C1FEA"/>
    <w:rsid w:val="008D5A53"/>
    <w:rsid w:val="008E6C8F"/>
    <w:rsid w:val="008E70A7"/>
    <w:rsid w:val="008F10D9"/>
    <w:rsid w:val="008F750F"/>
    <w:rsid w:val="008F7666"/>
    <w:rsid w:val="009021FD"/>
    <w:rsid w:val="0090366F"/>
    <w:rsid w:val="00913FB9"/>
    <w:rsid w:val="00932AAA"/>
    <w:rsid w:val="00941CEF"/>
    <w:rsid w:val="009510F8"/>
    <w:rsid w:val="00952AB4"/>
    <w:rsid w:val="00955AE7"/>
    <w:rsid w:val="00962DE8"/>
    <w:rsid w:val="00967EF7"/>
    <w:rsid w:val="009715F0"/>
    <w:rsid w:val="00972432"/>
    <w:rsid w:val="00984659"/>
    <w:rsid w:val="00987336"/>
    <w:rsid w:val="00990A17"/>
    <w:rsid w:val="00993AEB"/>
    <w:rsid w:val="0099435C"/>
    <w:rsid w:val="0099714B"/>
    <w:rsid w:val="009A665E"/>
    <w:rsid w:val="009C7941"/>
    <w:rsid w:val="009D303A"/>
    <w:rsid w:val="009E4D4F"/>
    <w:rsid w:val="009E6BDA"/>
    <w:rsid w:val="009F3465"/>
    <w:rsid w:val="009F667F"/>
    <w:rsid w:val="009F7B02"/>
    <w:rsid w:val="00A039DB"/>
    <w:rsid w:val="00A171E5"/>
    <w:rsid w:val="00A22F9C"/>
    <w:rsid w:val="00A27758"/>
    <w:rsid w:val="00A27846"/>
    <w:rsid w:val="00A311C0"/>
    <w:rsid w:val="00A34767"/>
    <w:rsid w:val="00A37C4E"/>
    <w:rsid w:val="00A4350C"/>
    <w:rsid w:val="00A51059"/>
    <w:rsid w:val="00A57C27"/>
    <w:rsid w:val="00A61E50"/>
    <w:rsid w:val="00A6686F"/>
    <w:rsid w:val="00A679F5"/>
    <w:rsid w:val="00A70306"/>
    <w:rsid w:val="00A727CE"/>
    <w:rsid w:val="00A76732"/>
    <w:rsid w:val="00A81B6D"/>
    <w:rsid w:val="00A837DE"/>
    <w:rsid w:val="00A83E55"/>
    <w:rsid w:val="00A96022"/>
    <w:rsid w:val="00AA10AF"/>
    <w:rsid w:val="00AA48C8"/>
    <w:rsid w:val="00AA7B6A"/>
    <w:rsid w:val="00AC5E6F"/>
    <w:rsid w:val="00AC77C6"/>
    <w:rsid w:val="00AD1487"/>
    <w:rsid w:val="00AD38F5"/>
    <w:rsid w:val="00AD4462"/>
    <w:rsid w:val="00AE0F2B"/>
    <w:rsid w:val="00AE0F4C"/>
    <w:rsid w:val="00AE246A"/>
    <w:rsid w:val="00AE454E"/>
    <w:rsid w:val="00AE5012"/>
    <w:rsid w:val="00AE632C"/>
    <w:rsid w:val="00AE70DB"/>
    <w:rsid w:val="00AE7548"/>
    <w:rsid w:val="00AF3065"/>
    <w:rsid w:val="00B0251E"/>
    <w:rsid w:val="00B21508"/>
    <w:rsid w:val="00B26210"/>
    <w:rsid w:val="00B3193B"/>
    <w:rsid w:val="00B330D2"/>
    <w:rsid w:val="00B3380C"/>
    <w:rsid w:val="00B43C2A"/>
    <w:rsid w:val="00B67C14"/>
    <w:rsid w:val="00B71207"/>
    <w:rsid w:val="00B74FB4"/>
    <w:rsid w:val="00B77A99"/>
    <w:rsid w:val="00B85BBE"/>
    <w:rsid w:val="00B87B07"/>
    <w:rsid w:val="00B9236E"/>
    <w:rsid w:val="00B9667A"/>
    <w:rsid w:val="00B971E4"/>
    <w:rsid w:val="00BC3353"/>
    <w:rsid w:val="00BC401B"/>
    <w:rsid w:val="00BD7474"/>
    <w:rsid w:val="00BE75C6"/>
    <w:rsid w:val="00BF2C6D"/>
    <w:rsid w:val="00C0625C"/>
    <w:rsid w:val="00C06505"/>
    <w:rsid w:val="00C207A6"/>
    <w:rsid w:val="00C20D54"/>
    <w:rsid w:val="00C2570B"/>
    <w:rsid w:val="00C26919"/>
    <w:rsid w:val="00C27CE8"/>
    <w:rsid w:val="00C34111"/>
    <w:rsid w:val="00C341C5"/>
    <w:rsid w:val="00C3661F"/>
    <w:rsid w:val="00C416D6"/>
    <w:rsid w:val="00C41853"/>
    <w:rsid w:val="00C42FD4"/>
    <w:rsid w:val="00C4319F"/>
    <w:rsid w:val="00C44CB5"/>
    <w:rsid w:val="00C45667"/>
    <w:rsid w:val="00C605D9"/>
    <w:rsid w:val="00C61DD5"/>
    <w:rsid w:val="00C63D31"/>
    <w:rsid w:val="00C76AA8"/>
    <w:rsid w:val="00C84D00"/>
    <w:rsid w:val="00C87B85"/>
    <w:rsid w:val="00C90E9F"/>
    <w:rsid w:val="00C91436"/>
    <w:rsid w:val="00C93B39"/>
    <w:rsid w:val="00CA076A"/>
    <w:rsid w:val="00CA2C03"/>
    <w:rsid w:val="00CB02CE"/>
    <w:rsid w:val="00CB18AF"/>
    <w:rsid w:val="00CC0F4A"/>
    <w:rsid w:val="00CC113D"/>
    <w:rsid w:val="00CC1A75"/>
    <w:rsid w:val="00CC230B"/>
    <w:rsid w:val="00CC23DA"/>
    <w:rsid w:val="00CD231B"/>
    <w:rsid w:val="00CD2B91"/>
    <w:rsid w:val="00CD4E11"/>
    <w:rsid w:val="00CE107D"/>
    <w:rsid w:val="00CE2C33"/>
    <w:rsid w:val="00CE521B"/>
    <w:rsid w:val="00CE7BF8"/>
    <w:rsid w:val="00CF2A55"/>
    <w:rsid w:val="00D03220"/>
    <w:rsid w:val="00D12078"/>
    <w:rsid w:val="00D17614"/>
    <w:rsid w:val="00D17E93"/>
    <w:rsid w:val="00D217B5"/>
    <w:rsid w:val="00D235D2"/>
    <w:rsid w:val="00D24CEF"/>
    <w:rsid w:val="00D26D9F"/>
    <w:rsid w:val="00D34DAA"/>
    <w:rsid w:val="00D46397"/>
    <w:rsid w:val="00D5202C"/>
    <w:rsid w:val="00D62329"/>
    <w:rsid w:val="00D640BE"/>
    <w:rsid w:val="00D6503D"/>
    <w:rsid w:val="00D65531"/>
    <w:rsid w:val="00D66CFB"/>
    <w:rsid w:val="00D67621"/>
    <w:rsid w:val="00D70349"/>
    <w:rsid w:val="00D85F10"/>
    <w:rsid w:val="00DB5486"/>
    <w:rsid w:val="00DE3349"/>
    <w:rsid w:val="00DE7D7A"/>
    <w:rsid w:val="00DF1A4E"/>
    <w:rsid w:val="00DF5A02"/>
    <w:rsid w:val="00DF5E58"/>
    <w:rsid w:val="00E1439A"/>
    <w:rsid w:val="00E17209"/>
    <w:rsid w:val="00E3616C"/>
    <w:rsid w:val="00E36858"/>
    <w:rsid w:val="00E40CAA"/>
    <w:rsid w:val="00E40E33"/>
    <w:rsid w:val="00E43374"/>
    <w:rsid w:val="00E46F00"/>
    <w:rsid w:val="00E525CC"/>
    <w:rsid w:val="00E556F9"/>
    <w:rsid w:val="00E61CCB"/>
    <w:rsid w:val="00E656DE"/>
    <w:rsid w:val="00E83477"/>
    <w:rsid w:val="00E90A2F"/>
    <w:rsid w:val="00E97715"/>
    <w:rsid w:val="00EA2007"/>
    <w:rsid w:val="00ED0C67"/>
    <w:rsid w:val="00ED22B7"/>
    <w:rsid w:val="00ED5D38"/>
    <w:rsid w:val="00EE0927"/>
    <w:rsid w:val="00EE1982"/>
    <w:rsid w:val="00F01173"/>
    <w:rsid w:val="00F01AFC"/>
    <w:rsid w:val="00F17055"/>
    <w:rsid w:val="00F20A28"/>
    <w:rsid w:val="00F26CDB"/>
    <w:rsid w:val="00F270D3"/>
    <w:rsid w:val="00F30B57"/>
    <w:rsid w:val="00F30D7C"/>
    <w:rsid w:val="00F442ED"/>
    <w:rsid w:val="00F520C3"/>
    <w:rsid w:val="00F534D1"/>
    <w:rsid w:val="00F654FB"/>
    <w:rsid w:val="00F65A35"/>
    <w:rsid w:val="00F66572"/>
    <w:rsid w:val="00F7016D"/>
    <w:rsid w:val="00F75790"/>
    <w:rsid w:val="00F84EF9"/>
    <w:rsid w:val="00F853A3"/>
    <w:rsid w:val="00FB45D2"/>
    <w:rsid w:val="00FB4CC0"/>
    <w:rsid w:val="00FB6960"/>
    <w:rsid w:val="00FD5B36"/>
    <w:rsid w:val="00FE391A"/>
    <w:rsid w:val="00FE789A"/>
    <w:rsid w:val="00FF04D1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C66D-D572-47EC-B1E7-93CF984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2017-02-28T04:11:00Z</cp:lastPrinted>
  <dcterms:created xsi:type="dcterms:W3CDTF">2017-08-11T03:47:00Z</dcterms:created>
  <dcterms:modified xsi:type="dcterms:W3CDTF">2017-08-11T03:47:00Z</dcterms:modified>
</cp:coreProperties>
</file>