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78" w:rsidRPr="00C60BDF" w:rsidRDefault="00D72366" w:rsidP="00E80E78">
      <w:pPr>
        <w:widowControl w:val="0"/>
        <w:spacing w:after="712" w:line="480" w:lineRule="exact"/>
        <w:ind w:right="20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 w:rsidRPr="00C60BD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0" t="0" r="9525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BDF"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 xml:space="preserve"> </w:t>
      </w:r>
    </w:p>
    <w:p w:rsidR="000B3E23" w:rsidRPr="00C60BDF" w:rsidRDefault="000B3E23" w:rsidP="000B3E23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bookmarkStart w:id="0" w:name="bookmark0"/>
      <w:r w:rsidRPr="00C60BD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0B3E23" w:rsidRPr="00C60BDF" w:rsidRDefault="000B3E23" w:rsidP="000B3E23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D72366" w:rsidRPr="00C60BDF" w:rsidRDefault="000B3E23" w:rsidP="000B3E2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16"/>
          <w:szCs w:val="16"/>
        </w:rPr>
      </w:pPr>
      <w:r w:rsidRPr="00C60BD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0B3E23" w:rsidRPr="00C60BDF" w:rsidRDefault="000B3E23" w:rsidP="00D72366">
      <w:pPr>
        <w:widowControl w:val="0"/>
        <w:spacing w:after="404" w:line="34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</w:p>
    <w:p w:rsidR="00D72366" w:rsidRPr="00C60BDF" w:rsidRDefault="00D72366" w:rsidP="00D72366">
      <w:pPr>
        <w:widowControl w:val="0"/>
        <w:spacing w:after="404" w:line="34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r w:rsidRPr="00C60BDF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ПОСТАНОВЛЕНИЕ</w:t>
      </w:r>
      <w:bookmarkEnd w:id="0"/>
    </w:p>
    <w:p w:rsidR="00BD06B1" w:rsidRPr="00C60BDF" w:rsidRDefault="00BD06B1" w:rsidP="00BD06B1">
      <w:pPr>
        <w:tabs>
          <w:tab w:val="left" w:pos="7655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 xml:space="preserve">от </w:t>
      </w:r>
      <w:r w:rsidR="00887D7A" w:rsidRPr="00C60BDF">
        <w:rPr>
          <w:rFonts w:ascii="Times New Roman" w:hAnsi="Times New Roman"/>
          <w:sz w:val="28"/>
          <w:szCs w:val="28"/>
        </w:rPr>
        <w:t>_______</w:t>
      </w:r>
      <w:r w:rsidRPr="00C60BDF">
        <w:rPr>
          <w:rFonts w:ascii="Times New Roman" w:hAnsi="Times New Roman"/>
          <w:sz w:val="28"/>
          <w:szCs w:val="28"/>
        </w:rPr>
        <w:t>2</w:t>
      </w:r>
      <w:r w:rsidRPr="000F1698">
        <w:rPr>
          <w:rFonts w:ascii="Times New Roman" w:hAnsi="Times New Roman"/>
          <w:sz w:val="28"/>
          <w:szCs w:val="28"/>
        </w:rPr>
        <w:t>0</w:t>
      </w:r>
      <w:r w:rsidR="00AB7FB3" w:rsidRPr="000F1698">
        <w:rPr>
          <w:rFonts w:ascii="Times New Roman" w:hAnsi="Times New Roman"/>
          <w:sz w:val="28"/>
          <w:szCs w:val="28"/>
        </w:rPr>
        <w:t>2</w:t>
      </w:r>
      <w:r w:rsidR="00AB7FB3">
        <w:rPr>
          <w:rFonts w:ascii="Times New Roman" w:hAnsi="Times New Roman"/>
          <w:sz w:val="28"/>
          <w:szCs w:val="28"/>
        </w:rPr>
        <w:t>2</w:t>
      </w:r>
      <w:r w:rsidRPr="00C60BDF">
        <w:rPr>
          <w:rFonts w:ascii="Times New Roman" w:hAnsi="Times New Roman"/>
          <w:sz w:val="28"/>
          <w:szCs w:val="28"/>
        </w:rPr>
        <w:t xml:space="preserve"> </w:t>
      </w:r>
      <w:r w:rsidR="007C4442" w:rsidRPr="00C60BDF">
        <w:rPr>
          <w:rFonts w:ascii="Times New Roman" w:hAnsi="Times New Roman"/>
          <w:sz w:val="28"/>
          <w:szCs w:val="28"/>
        </w:rPr>
        <w:t>г.</w:t>
      </w:r>
      <w:r w:rsidRPr="00C60BDF">
        <w:rPr>
          <w:rFonts w:ascii="Times New Roman" w:hAnsi="Times New Roman"/>
          <w:sz w:val="28"/>
          <w:szCs w:val="28"/>
        </w:rPr>
        <w:t xml:space="preserve">  № </w:t>
      </w:r>
      <w:r w:rsidR="00887D7A" w:rsidRPr="00C60BDF">
        <w:rPr>
          <w:rFonts w:ascii="Times New Roman" w:hAnsi="Times New Roman"/>
          <w:sz w:val="28"/>
          <w:szCs w:val="28"/>
        </w:rPr>
        <w:t>____</w:t>
      </w:r>
      <w:proofErr w:type="gramStart"/>
      <w:r w:rsidR="00887D7A" w:rsidRPr="00C60BDF">
        <w:rPr>
          <w:rFonts w:ascii="Times New Roman" w:hAnsi="Times New Roman"/>
          <w:sz w:val="28"/>
          <w:szCs w:val="28"/>
        </w:rPr>
        <w:t>_</w:t>
      </w:r>
      <w:r w:rsidRPr="00C60BDF">
        <w:rPr>
          <w:rFonts w:ascii="Times New Roman" w:hAnsi="Times New Roman"/>
          <w:sz w:val="28"/>
          <w:szCs w:val="28"/>
        </w:rPr>
        <w:t>-</w:t>
      </w:r>
      <w:proofErr w:type="gramEnd"/>
      <w:r w:rsidRPr="00C60BDF">
        <w:rPr>
          <w:rFonts w:ascii="Times New Roman" w:hAnsi="Times New Roman"/>
          <w:sz w:val="28"/>
          <w:szCs w:val="28"/>
        </w:rPr>
        <w:t>п</w:t>
      </w:r>
    </w:p>
    <w:p w:rsidR="00E9270A" w:rsidRPr="00C60BDF" w:rsidRDefault="00E9270A" w:rsidP="00D72366">
      <w:pPr>
        <w:widowControl w:val="0"/>
        <w:tabs>
          <w:tab w:val="left" w:pos="1930"/>
        </w:tabs>
        <w:spacing w:after="0" w:line="240" w:lineRule="auto"/>
        <w:jc w:val="center"/>
        <w:rPr>
          <w:sz w:val="28"/>
          <w:szCs w:val="28"/>
        </w:rPr>
      </w:pPr>
    </w:p>
    <w:p w:rsidR="00F36B56" w:rsidRPr="00C60BDF" w:rsidRDefault="00FE3A7B" w:rsidP="00D72366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 внесении изменений в постановление администрации </w:t>
      </w:r>
    </w:p>
    <w:p w:rsidR="00F36B56" w:rsidRPr="00C60BDF" w:rsidRDefault="00FE3A7B" w:rsidP="00D72366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Калтанского городского округа от 27.12.2019 № 301-п </w:t>
      </w:r>
    </w:p>
    <w:p w:rsidR="00F36B56" w:rsidRPr="00C60BDF" w:rsidRDefault="00FE3A7B" w:rsidP="00D72366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«</w:t>
      </w:r>
      <w:r w:rsidR="00D72366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Об утверждении муниципальной программы «</w:t>
      </w:r>
      <w:r w:rsidR="00AA019C" w:rsidRPr="00C60BDF">
        <w:rPr>
          <w:rFonts w:ascii="Times New Roman" w:hAnsi="Times New Roman"/>
          <w:b/>
          <w:sz w:val="28"/>
          <w:szCs w:val="28"/>
        </w:rPr>
        <w:t xml:space="preserve">Развитие физической культуры, спорта и молодёжной политики </w:t>
      </w:r>
    </w:p>
    <w:p w:rsidR="00D72366" w:rsidRPr="00355E19" w:rsidRDefault="00AA019C" w:rsidP="00D72366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60BDF">
        <w:rPr>
          <w:rFonts w:ascii="Times New Roman" w:hAnsi="Times New Roman"/>
          <w:b/>
          <w:sz w:val="28"/>
          <w:szCs w:val="28"/>
        </w:rPr>
        <w:t>Калтанского городского округа</w:t>
      </w:r>
      <w:r w:rsidR="00D72366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  <w:r w:rsidR="00F36B56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="00D72366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на 20</w:t>
      </w:r>
      <w:r w:rsidR="00D72366" w:rsidRPr="00355E19">
        <w:rPr>
          <w:rFonts w:ascii="Times New Roman" w:eastAsia="Times New Roman" w:hAnsi="Times New Roman"/>
          <w:b/>
          <w:bCs/>
          <w:iCs/>
          <w:sz w:val="28"/>
          <w:szCs w:val="28"/>
        </w:rPr>
        <w:t>20-202</w:t>
      </w:r>
      <w:r w:rsidR="00355E19" w:rsidRPr="00355E19">
        <w:rPr>
          <w:rFonts w:ascii="Times New Roman" w:eastAsia="Times New Roman" w:hAnsi="Times New Roman"/>
          <w:b/>
          <w:bCs/>
          <w:iCs/>
          <w:sz w:val="28"/>
          <w:szCs w:val="28"/>
        </w:rPr>
        <w:t>4</w:t>
      </w:r>
      <w:r w:rsidR="00D72366" w:rsidRPr="00355E1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годы</w:t>
      </w:r>
      <w:r w:rsidR="00275C73" w:rsidRPr="00355E19"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</w:p>
    <w:p w:rsidR="00AD2FCF" w:rsidRPr="00355E19" w:rsidRDefault="00AD2FCF" w:rsidP="00D72366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355E19">
        <w:rPr>
          <w:rFonts w:ascii="Times New Roman" w:hAnsi="Times New Roman"/>
          <w:b/>
          <w:sz w:val="28"/>
          <w:szCs w:val="28"/>
        </w:rPr>
        <w:t>(в ред. от 09.09.2020 № 207-п, от 20.01.2021 №19-п, от 19.02.2021 №67-п, от 17.05.2021 №151-п, от 09.08.2021 г. № 250-п</w:t>
      </w:r>
      <w:r w:rsidR="00BC3542" w:rsidRPr="00355E19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BC3542" w:rsidRPr="00355E19">
        <w:rPr>
          <w:rFonts w:ascii="Times New Roman" w:hAnsi="Times New Roman"/>
          <w:b/>
          <w:sz w:val="28"/>
          <w:szCs w:val="28"/>
        </w:rPr>
        <w:t>от</w:t>
      </w:r>
      <w:proofErr w:type="gramEnd"/>
      <w:r w:rsidR="00BC3542" w:rsidRPr="00355E19">
        <w:rPr>
          <w:rFonts w:ascii="Times New Roman" w:hAnsi="Times New Roman"/>
          <w:b/>
          <w:sz w:val="28"/>
          <w:szCs w:val="28"/>
        </w:rPr>
        <w:t xml:space="preserve"> 21.01.2022 №20-п</w:t>
      </w:r>
      <w:r w:rsidRPr="00355E19">
        <w:rPr>
          <w:rFonts w:ascii="Times New Roman" w:hAnsi="Times New Roman"/>
          <w:b/>
          <w:sz w:val="28"/>
          <w:szCs w:val="28"/>
        </w:rPr>
        <w:t>)</w:t>
      </w:r>
    </w:p>
    <w:p w:rsidR="00D72366" w:rsidRPr="00355E19" w:rsidRDefault="00D72366" w:rsidP="00D72366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p w:rsidR="007778D1" w:rsidRPr="00355E19" w:rsidRDefault="007778D1" w:rsidP="007778D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5E19">
        <w:rPr>
          <w:rFonts w:ascii="Times New Roman" w:hAnsi="Times New Roman"/>
          <w:bCs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в связи с изменением бюджетных ассигнований:</w:t>
      </w:r>
    </w:p>
    <w:p w:rsidR="004B0793" w:rsidRDefault="007C4442" w:rsidP="004B0793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55E1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55E19">
        <w:rPr>
          <w:rFonts w:ascii="Times New Roman" w:hAnsi="Times New Roman"/>
          <w:sz w:val="28"/>
          <w:szCs w:val="28"/>
        </w:rPr>
        <w:t>Внести в постановление администрации Калтанского городского округа от 27.12.2019 № 301-п «Об утверждении муниципальной программы «Развитие физической культуры, спорта и молодежной политики Калтанского городского округа» на 2020-202</w:t>
      </w:r>
      <w:r w:rsidR="00355E19" w:rsidRPr="00355E19">
        <w:rPr>
          <w:rFonts w:ascii="Times New Roman" w:hAnsi="Times New Roman"/>
          <w:sz w:val="28"/>
          <w:szCs w:val="28"/>
        </w:rPr>
        <w:t>4</w:t>
      </w:r>
      <w:r w:rsidRPr="00355E19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>годы» (в ред. от 09.09.2020 № 207-п, от 20.01.2021 №19-п, от 19.02.2021 №67-п, от 17.05.2021 №151-п, от 09.08.2021 г. № 250-п</w:t>
      </w:r>
      <w:r w:rsidR="00A75D89">
        <w:rPr>
          <w:rFonts w:ascii="Times New Roman" w:hAnsi="Times New Roman"/>
          <w:sz w:val="28"/>
          <w:szCs w:val="28"/>
        </w:rPr>
        <w:t>, от 21.01.2022 №20-п</w:t>
      </w:r>
      <w:r w:rsidRPr="00C60BDF">
        <w:rPr>
          <w:rFonts w:ascii="Times New Roman" w:hAnsi="Times New Roman"/>
          <w:sz w:val="28"/>
          <w:szCs w:val="28"/>
        </w:rPr>
        <w:t xml:space="preserve">) </w:t>
      </w:r>
      <w:r w:rsidR="004B0793" w:rsidRPr="00A904B2">
        <w:rPr>
          <w:rFonts w:ascii="Times New Roman" w:hAnsi="Times New Roman"/>
          <w:sz w:val="28"/>
          <w:szCs w:val="28"/>
        </w:rPr>
        <w:t>изменения изложив приложение в новой редакции согласно приложению к настоящему постановлению.</w:t>
      </w:r>
      <w:proofErr w:type="gramEnd"/>
    </w:p>
    <w:p w:rsidR="007778D1" w:rsidRPr="00BD06B1" w:rsidRDefault="007778D1" w:rsidP="007778D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181D">
        <w:rPr>
          <w:rFonts w:ascii="Times New Roman" w:hAnsi="Times New Roman"/>
          <w:sz w:val="28"/>
          <w:szCs w:val="28"/>
        </w:rPr>
        <w:t>. Начальнику отдела организационной и кадровой работы администрации Калтанского городского округа (Верещагина Т.А.) обеспечить размещение настоящего постановления на официальном сайте администрации Калтанского городского округа.</w:t>
      </w:r>
    </w:p>
    <w:p w:rsidR="007778D1" w:rsidRDefault="007778D1" w:rsidP="007778D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06181D">
        <w:rPr>
          <w:rFonts w:ascii="Times New Roman" w:hAnsi="Times New Roman"/>
          <w:color w:val="000000"/>
          <w:sz w:val="28"/>
          <w:szCs w:val="28"/>
        </w:rPr>
        <w:t>. Директору МАУ «Пресс-центр 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181D">
        <w:rPr>
          <w:rFonts w:ascii="Times New Roman" w:hAnsi="Times New Roman"/>
          <w:color w:val="000000"/>
          <w:sz w:val="28"/>
          <w:szCs w:val="28"/>
        </w:rPr>
        <w:t>Калтан» (</w:t>
      </w:r>
      <w:proofErr w:type="spellStart"/>
      <w:r w:rsidRPr="0006181D">
        <w:rPr>
          <w:rFonts w:ascii="Times New Roman" w:hAnsi="Times New Roman"/>
          <w:color w:val="000000"/>
          <w:sz w:val="28"/>
          <w:szCs w:val="28"/>
        </w:rPr>
        <w:t>Беспальчук</w:t>
      </w:r>
      <w:proofErr w:type="spellEnd"/>
      <w:r w:rsidRPr="0006181D">
        <w:rPr>
          <w:rFonts w:ascii="Times New Roman" w:hAnsi="Times New Roman"/>
          <w:color w:val="000000"/>
          <w:sz w:val="28"/>
          <w:szCs w:val="28"/>
        </w:rPr>
        <w:t xml:space="preserve"> В.Н.) опубликовать настоящее постановление в газете «Калтанский вестник».</w:t>
      </w:r>
    </w:p>
    <w:p w:rsidR="007778D1" w:rsidRPr="0006181D" w:rsidRDefault="007778D1" w:rsidP="007778D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6181D">
        <w:rPr>
          <w:rFonts w:ascii="Times New Roman" w:hAnsi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7778D1" w:rsidRPr="0006181D" w:rsidRDefault="007778D1" w:rsidP="007778D1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06181D">
        <w:rPr>
          <w:rFonts w:ascii="Times New Roman" w:eastAsia="Times New Roman" w:hAnsi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4E4046">
        <w:rPr>
          <w:rFonts w:ascii="Times New Roman" w:eastAsia="Times New Roman" w:hAnsi="Times New Roman"/>
          <w:sz w:val="28"/>
          <w:szCs w:val="28"/>
        </w:rPr>
        <w:t xml:space="preserve">и.о. </w:t>
      </w:r>
      <w:r w:rsidRPr="0006181D">
        <w:rPr>
          <w:rFonts w:ascii="Times New Roman" w:eastAsia="Times New Roman" w:hAnsi="Times New Roman"/>
          <w:sz w:val="28"/>
          <w:szCs w:val="28"/>
        </w:rPr>
        <w:t>заместителя главы Калтанского городского округа по социальным вопросам (</w:t>
      </w:r>
      <w:proofErr w:type="spellStart"/>
      <w:r w:rsidR="004E4046" w:rsidRPr="004E4046">
        <w:rPr>
          <w:rFonts w:ascii="Times New Roman" w:hAnsi="Times New Roman"/>
          <w:sz w:val="28"/>
          <w:szCs w:val="28"/>
        </w:rPr>
        <w:t>Карабейникова</w:t>
      </w:r>
      <w:proofErr w:type="spellEnd"/>
      <w:r w:rsidRPr="004E4046">
        <w:rPr>
          <w:rFonts w:ascii="Times New Roman" w:eastAsia="Times New Roman" w:hAnsi="Times New Roman"/>
          <w:sz w:val="28"/>
          <w:szCs w:val="28"/>
        </w:rPr>
        <w:t xml:space="preserve"> </w:t>
      </w:r>
      <w:r w:rsidR="004E4046" w:rsidRPr="004E4046">
        <w:rPr>
          <w:rFonts w:ascii="Times New Roman" w:eastAsia="Times New Roman" w:hAnsi="Times New Roman"/>
          <w:sz w:val="28"/>
          <w:szCs w:val="28"/>
        </w:rPr>
        <w:t xml:space="preserve">Т. </w:t>
      </w:r>
      <w:r w:rsidRPr="004E4046">
        <w:rPr>
          <w:rFonts w:ascii="Times New Roman" w:eastAsia="Times New Roman" w:hAnsi="Times New Roman"/>
          <w:sz w:val="28"/>
          <w:szCs w:val="28"/>
        </w:rPr>
        <w:t>А.).</w:t>
      </w:r>
    </w:p>
    <w:p w:rsidR="00D72366" w:rsidRPr="00C60BDF" w:rsidRDefault="00D72366" w:rsidP="00D7236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60BDF">
        <w:rPr>
          <w:rFonts w:ascii="Times New Roman" w:eastAsia="Times New Roman" w:hAnsi="Times New Roman"/>
          <w:b/>
          <w:sz w:val="28"/>
          <w:szCs w:val="28"/>
        </w:rPr>
        <w:t xml:space="preserve">Глава Калтанского </w:t>
      </w:r>
    </w:p>
    <w:p w:rsidR="00D72366" w:rsidRPr="00C60BDF" w:rsidRDefault="00D72366" w:rsidP="00D7236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60BDF">
        <w:rPr>
          <w:rFonts w:ascii="Times New Roman" w:eastAsia="Times New Roman" w:hAnsi="Times New Roman"/>
          <w:b/>
          <w:sz w:val="28"/>
          <w:szCs w:val="28"/>
        </w:rPr>
        <w:t>городского округа</w:t>
      </w:r>
      <w:r w:rsidRPr="00C60BDF">
        <w:rPr>
          <w:rFonts w:ascii="Times New Roman" w:eastAsia="Times New Roman" w:hAnsi="Times New Roman"/>
          <w:b/>
          <w:sz w:val="28"/>
          <w:szCs w:val="28"/>
        </w:rPr>
        <w:tab/>
      </w:r>
      <w:r w:rsidRPr="00C60BDF">
        <w:rPr>
          <w:rFonts w:ascii="Times New Roman" w:eastAsia="Times New Roman" w:hAnsi="Times New Roman"/>
          <w:b/>
          <w:sz w:val="28"/>
          <w:szCs w:val="28"/>
        </w:rPr>
        <w:tab/>
      </w:r>
      <w:r w:rsidRPr="00C60BDF">
        <w:rPr>
          <w:rFonts w:ascii="Times New Roman" w:eastAsia="Times New Roman" w:hAnsi="Times New Roman"/>
          <w:b/>
          <w:sz w:val="28"/>
          <w:szCs w:val="28"/>
        </w:rPr>
        <w:tab/>
      </w:r>
      <w:r w:rsidRPr="00C60BDF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И.Ф. Голдинов</w:t>
      </w:r>
    </w:p>
    <w:p w:rsidR="00AA019C" w:rsidRPr="00C60BDF" w:rsidRDefault="00DE6DC6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60B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019C" w:rsidRPr="00C60BDF" w:rsidRDefault="00DE6DC6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60BDF">
        <w:rPr>
          <w:rFonts w:ascii="Times New Roman" w:hAnsi="Times New Roman" w:cs="Times New Roman"/>
          <w:sz w:val="24"/>
          <w:szCs w:val="24"/>
        </w:rPr>
        <w:t xml:space="preserve">к </w:t>
      </w:r>
      <w:r w:rsidR="00AA019C" w:rsidRPr="00C60BD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75C73" w:rsidRPr="00C60BDF">
        <w:rPr>
          <w:rFonts w:ascii="Times New Roman" w:hAnsi="Times New Roman" w:cs="Times New Roman"/>
          <w:sz w:val="24"/>
          <w:szCs w:val="24"/>
        </w:rPr>
        <w:t>ю</w:t>
      </w:r>
      <w:r w:rsidR="00AA019C" w:rsidRPr="00C60BD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24801" w:rsidRDefault="00AA019C" w:rsidP="00926A2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60BDF">
        <w:rPr>
          <w:rFonts w:ascii="Times New Roman" w:hAnsi="Times New Roman" w:cs="Times New Roman"/>
          <w:sz w:val="24"/>
          <w:szCs w:val="24"/>
        </w:rPr>
        <w:t>Калтанского городского округа</w:t>
      </w:r>
    </w:p>
    <w:p w:rsidR="00AA019C" w:rsidRPr="00C60BDF" w:rsidRDefault="00926A23" w:rsidP="00926A2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60BDF">
        <w:rPr>
          <w:rFonts w:ascii="Times New Roman" w:hAnsi="Times New Roman" w:cs="Times New Roman"/>
          <w:sz w:val="24"/>
          <w:szCs w:val="24"/>
        </w:rPr>
        <w:t>от _</w:t>
      </w:r>
      <w:r w:rsidR="00AA019C" w:rsidRPr="00C60BDF">
        <w:rPr>
          <w:rFonts w:ascii="Times New Roman" w:hAnsi="Times New Roman" w:cs="Times New Roman"/>
          <w:sz w:val="24"/>
          <w:szCs w:val="24"/>
        </w:rPr>
        <w:t>___</w:t>
      </w:r>
      <w:r w:rsidR="006D3660" w:rsidRPr="00C60BDF">
        <w:rPr>
          <w:rFonts w:ascii="Times New Roman" w:hAnsi="Times New Roman" w:cs="Times New Roman"/>
          <w:sz w:val="24"/>
          <w:szCs w:val="24"/>
        </w:rPr>
        <w:t>_</w:t>
      </w:r>
      <w:r w:rsidR="00AA019C" w:rsidRPr="00C60BDF">
        <w:rPr>
          <w:rFonts w:ascii="Times New Roman" w:hAnsi="Times New Roman" w:cs="Times New Roman"/>
          <w:sz w:val="24"/>
          <w:szCs w:val="24"/>
        </w:rPr>
        <w:t>_</w:t>
      </w:r>
      <w:r w:rsidR="00275C73" w:rsidRPr="00C60BDF">
        <w:rPr>
          <w:rFonts w:ascii="Times New Roman" w:hAnsi="Times New Roman" w:cs="Times New Roman"/>
          <w:sz w:val="24"/>
          <w:szCs w:val="24"/>
        </w:rPr>
        <w:t>_</w:t>
      </w:r>
      <w:r w:rsidR="00AA019C" w:rsidRPr="00C60BDF">
        <w:rPr>
          <w:rFonts w:ascii="Times New Roman" w:hAnsi="Times New Roman" w:cs="Times New Roman"/>
          <w:sz w:val="24"/>
          <w:szCs w:val="24"/>
        </w:rPr>
        <w:t>__20</w:t>
      </w:r>
      <w:r w:rsidR="00275C73" w:rsidRPr="008B563D">
        <w:rPr>
          <w:rFonts w:ascii="Times New Roman" w:hAnsi="Times New Roman" w:cs="Times New Roman"/>
          <w:sz w:val="24"/>
          <w:szCs w:val="24"/>
        </w:rPr>
        <w:t>2</w:t>
      </w:r>
      <w:r w:rsidR="008B563D" w:rsidRPr="008B563D">
        <w:rPr>
          <w:rFonts w:ascii="Times New Roman" w:hAnsi="Times New Roman" w:cs="Times New Roman"/>
          <w:sz w:val="24"/>
          <w:szCs w:val="24"/>
        </w:rPr>
        <w:t>2</w:t>
      </w:r>
      <w:r w:rsidRPr="00C60BDF">
        <w:rPr>
          <w:rFonts w:ascii="Times New Roman" w:hAnsi="Times New Roman" w:cs="Times New Roman"/>
          <w:sz w:val="24"/>
          <w:szCs w:val="24"/>
        </w:rPr>
        <w:t xml:space="preserve"> №_</w:t>
      </w:r>
      <w:r w:rsidR="00D24801">
        <w:rPr>
          <w:rFonts w:ascii="Times New Roman" w:hAnsi="Times New Roman" w:cs="Times New Roman"/>
          <w:sz w:val="24"/>
          <w:szCs w:val="24"/>
        </w:rPr>
        <w:t>__</w:t>
      </w:r>
      <w:r w:rsidR="00275C73" w:rsidRPr="00C60BDF">
        <w:rPr>
          <w:rFonts w:ascii="Times New Roman" w:hAnsi="Times New Roman" w:cs="Times New Roman"/>
          <w:sz w:val="24"/>
          <w:szCs w:val="24"/>
        </w:rPr>
        <w:t>__</w:t>
      </w:r>
      <w:r w:rsidR="00AA019C" w:rsidRPr="00C60BDF">
        <w:rPr>
          <w:rFonts w:ascii="Times New Roman" w:hAnsi="Times New Roman" w:cs="Times New Roman"/>
          <w:sz w:val="24"/>
          <w:szCs w:val="24"/>
        </w:rPr>
        <w:t>_-</w:t>
      </w:r>
      <w:proofErr w:type="gramStart"/>
      <w:r w:rsidR="00AA019C" w:rsidRPr="00C60BD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A019C" w:rsidRPr="00C60BDF" w:rsidRDefault="00AA019C" w:rsidP="00AA019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54C8F" w:rsidRPr="00C60BDF" w:rsidRDefault="00A54C8F" w:rsidP="00A54C8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0BDF">
        <w:rPr>
          <w:rFonts w:ascii="Times New Roman" w:hAnsi="Times New Roman"/>
          <w:b/>
          <w:sz w:val="28"/>
          <w:szCs w:val="28"/>
        </w:rPr>
        <w:t>Паспорт</w:t>
      </w:r>
    </w:p>
    <w:p w:rsidR="00A54C8F" w:rsidRPr="00C60BDF" w:rsidRDefault="00A54C8F" w:rsidP="00A54C8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0BDF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A019C" w:rsidRPr="00C60BDF" w:rsidRDefault="00AA019C" w:rsidP="00A54C8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0BDF">
        <w:rPr>
          <w:rFonts w:ascii="Times New Roman" w:hAnsi="Times New Roman"/>
          <w:b/>
          <w:sz w:val="28"/>
          <w:szCs w:val="28"/>
        </w:rPr>
        <w:t>«Развитие физической культуры, спорта и молодежной политики Калтанского городского округа» на 2020-202</w:t>
      </w:r>
      <w:r w:rsidR="007C4442" w:rsidRPr="00C60BDF">
        <w:rPr>
          <w:rFonts w:ascii="Times New Roman" w:hAnsi="Times New Roman"/>
          <w:b/>
          <w:sz w:val="28"/>
          <w:szCs w:val="28"/>
        </w:rPr>
        <w:t>4</w:t>
      </w:r>
      <w:r w:rsidRPr="00C60BDF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AA019C" w:rsidP="00E80E78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AA019C" w:rsidP="007C4442">
            <w:pPr>
              <w:pStyle w:val="HTM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«Развитие физической культуры, спорта  и молодежной политики Калтанского городского округа» </w:t>
            </w:r>
            <w:r w:rsidR="002A23C9"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2020-202</w:t>
            </w:r>
            <w:r w:rsidR="007C4442"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A23C9"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AA019C" w:rsidP="00E80E78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4801" w:rsidRDefault="000C692A" w:rsidP="00D24801">
            <w:pPr>
              <w:pStyle w:val="HTM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  <w:proofErr w:type="gramStart"/>
            <w:r w:rsidRPr="00EB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EB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EB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AA019C" w:rsidRPr="00EB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аместитель</w:t>
            </w:r>
            <w:proofErr w:type="gramEnd"/>
            <w:r w:rsidR="00AA019C" w:rsidRPr="00EB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главы Калтанского городского округа по социальным вопросам</w:t>
            </w:r>
          </w:p>
          <w:p w:rsidR="00AA019C" w:rsidRPr="000C692A" w:rsidRDefault="000C692A" w:rsidP="00D24801">
            <w:pPr>
              <w:pStyle w:val="HTM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B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Карабейникова</w:t>
            </w:r>
            <w:proofErr w:type="spellEnd"/>
            <w:r w:rsidRPr="00EB7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Татьяна Анатольевна</w:t>
            </w:r>
          </w:p>
        </w:tc>
      </w:tr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014359" w:rsidP="00E80E78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AA019C" w:rsidP="00E80E7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учреждение Управление молодежной политики и спорта Калтанского городского округа</w:t>
            </w:r>
          </w:p>
        </w:tc>
      </w:tr>
      <w:tr w:rsidR="00AA019C" w:rsidRPr="00C60BDF" w:rsidTr="005F198A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014359" w:rsidP="00E80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014359" w:rsidP="00E80E7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МАУ «Стадион «Энергетик» КГО</w:t>
            </w:r>
          </w:p>
          <w:p w:rsidR="00AA019C" w:rsidRPr="00C60BDF" w:rsidRDefault="00014359" w:rsidP="00014359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МБФСУ</w:t>
            </w:r>
            <w:r w:rsidR="00AA019C"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«Комплексная спортивная школа»</w:t>
            </w:r>
          </w:p>
        </w:tc>
      </w:tr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014359" w:rsidP="00E80E78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proofErr w:type="spellEnd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AA019C" w:rsidP="00E80E78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создание условий для всестороннего развития  человека, пропаганда здорового образа жизни, формирование потребности в систематических занятиях физической культурой и спортом и создание условий для физического и нравственного воспитания; профилактика заболеваний и вредных привычек;</w:t>
            </w:r>
          </w:p>
          <w:p w:rsidR="00AA019C" w:rsidRPr="00C60BDF" w:rsidRDefault="00AA019C" w:rsidP="00E80E78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условий, способствующих самореализации и гражданскому становлению молодых граждан Калтанского городского округа, как одного из основных ресурсов комплексного развития.</w:t>
            </w:r>
          </w:p>
        </w:tc>
      </w:tr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AA019C" w:rsidP="00014359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</w:t>
            </w:r>
            <w:r w:rsidR="00014359" w:rsidRPr="00C60B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муниципальной </w:t>
            </w: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AA019C" w:rsidP="00E80E7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3499" w:rsidRPr="00C60BDF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r w:rsidRPr="00C60BDF">
              <w:rPr>
                <w:rFonts w:ascii="Times New Roman" w:hAnsi="Times New Roman"/>
                <w:sz w:val="28"/>
                <w:szCs w:val="28"/>
              </w:rPr>
              <w:t xml:space="preserve"> жителей Калтанского городского округа всех возрастов к систематическим занятиям физической культурой и спортом, проведение спортивно-массовых и оздоровительных мероприятий;</w:t>
            </w:r>
          </w:p>
          <w:p w:rsidR="00AA019C" w:rsidRPr="00C60BDF" w:rsidRDefault="00AA019C" w:rsidP="00E80E7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приобщение детей к здоровому образу жизни, снижению уровня заболеваемости, детской преступности, алкоголизма, наркомании и других социально - опасных явлений;</w:t>
            </w:r>
          </w:p>
          <w:p w:rsidR="00AA019C" w:rsidRPr="00C60BDF" w:rsidRDefault="00AA019C" w:rsidP="00E80E7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 xml:space="preserve">- обеспечение материально-технической базы учреждений современным спортивным оборудованием, методической литературой, повышение качества учебно-тренировочного </w:t>
            </w:r>
            <w:r w:rsidRPr="00C60BDF">
              <w:rPr>
                <w:rFonts w:ascii="Times New Roman" w:hAnsi="Times New Roman"/>
                <w:sz w:val="28"/>
                <w:szCs w:val="28"/>
              </w:rPr>
              <w:lastRenderedPageBreak/>
              <w:t>процесса в Калтанском городском округе;</w:t>
            </w:r>
          </w:p>
          <w:p w:rsidR="00386093" w:rsidRPr="00C60BDF" w:rsidRDefault="00AA019C" w:rsidP="003860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содействие занятости молодежи в организации трудоустройства в подростковые и студенческие отряды в свободное от учебы время;</w:t>
            </w:r>
          </w:p>
          <w:p w:rsidR="00AA019C" w:rsidRPr="00C60BDF" w:rsidRDefault="00AA019C" w:rsidP="003860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формирование гражданской позиции молодежи, профилактика асоциальных явлений.</w:t>
            </w:r>
          </w:p>
        </w:tc>
      </w:tr>
    </w:tbl>
    <w:p w:rsidR="00613D8D" w:rsidRPr="00C60BDF" w:rsidRDefault="00613D8D" w:rsidP="005F198A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56" w:rsidRPr="00C60BDF" w:rsidRDefault="00F36B56" w:rsidP="00F36B56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sz w:val="28"/>
          <w:szCs w:val="28"/>
          <w:lang w:eastAsia="ru-RU"/>
        </w:rPr>
        <w:t>Объемы и источники финансирования муниципальной программы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992"/>
        <w:gridCol w:w="992"/>
        <w:gridCol w:w="1134"/>
        <w:gridCol w:w="1134"/>
        <w:gridCol w:w="992"/>
        <w:gridCol w:w="1134"/>
      </w:tblGrid>
      <w:tr w:rsidR="007C4442" w:rsidRPr="00C60BDF" w:rsidTr="006D3014">
        <w:trPr>
          <w:trHeight w:val="3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Объёмы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42" w:rsidRPr="00C60BDF" w:rsidRDefault="007C4442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финансирования, тыс</w:t>
            </w:r>
            <w:proofErr w:type="gramStart"/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6D3014" w:rsidRPr="00C60BDF" w:rsidTr="006D3014">
        <w:trPr>
          <w:trHeight w:val="1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4" w:rsidRPr="00C60BDF" w:rsidRDefault="006D3014" w:rsidP="00F36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14" w:rsidRPr="00C60BDF" w:rsidRDefault="006D3014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65 310,1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35 748,0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142 415,6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34 998,0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34 998,0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313 469,7</w:t>
            </w:r>
          </w:p>
        </w:tc>
      </w:tr>
      <w:tr w:rsidR="006D3014" w:rsidRPr="00C60BDF" w:rsidTr="006D3014">
        <w:trPr>
          <w:trHeight w:val="7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4" w:rsidRPr="00C60BDF" w:rsidRDefault="006D3014" w:rsidP="00F36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14" w:rsidRPr="00C60BDF" w:rsidRDefault="006D3014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38 368,9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34 511,1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49 032,2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33 748,0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33 748,0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189 408,2</w:t>
            </w:r>
          </w:p>
        </w:tc>
      </w:tr>
      <w:tr w:rsidR="006D3014" w:rsidRPr="00C60BDF" w:rsidTr="006D3014">
        <w:trPr>
          <w:trHeight w:val="72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4" w:rsidRPr="00C60BDF" w:rsidRDefault="006D3014" w:rsidP="00F36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14" w:rsidRPr="00C60BDF" w:rsidRDefault="006D3014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за счет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6 127,3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19 451,0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26 117,8</w:t>
            </w:r>
          </w:p>
        </w:tc>
      </w:tr>
      <w:tr w:rsidR="006D3014" w:rsidRPr="00C60BDF" w:rsidTr="006D3014">
        <w:trPr>
          <w:trHeight w:val="70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4" w:rsidRPr="00C60BDF" w:rsidRDefault="006D3014" w:rsidP="00F36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14" w:rsidRPr="00C60BDF" w:rsidRDefault="006D3014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7 380,5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72 862,4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80 242,9</w:t>
            </w:r>
          </w:p>
        </w:tc>
      </w:tr>
      <w:tr w:rsidR="006D3014" w:rsidRPr="00C60BDF" w:rsidTr="006D3014">
        <w:trPr>
          <w:trHeight w:val="9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14" w:rsidRPr="00C60BDF" w:rsidRDefault="006D3014" w:rsidP="00F36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14" w:rsidRPr="00C60BDF" w:rsidRDefault="006D3014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за счет средств внебюджетных источников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13 433,4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1 057,4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1 070,0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1 070,0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014" w:rsidRPr="006D3014" w:rsidRDefault="006D30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14">
              <w:rPr>
                <w:rFonts w:ascii="Times New Roman" w:hAnsi="Times New Roman"/>
                <w:sz w:val="20"/>
                <w:szCs w:val="20"/>
              </w:rPr>
              <w:t>17 700,8</w:t>
            </w:r>
          </w:p>
        </w:tc>
      </w:tr>
    </w:tbl>
    <w:p w:rsidR="00613D8D" w:rsidRPr="00C60BDF" w:rsidRDefault="00613D8D" w:rsidP="005F198A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F36B56" w:rsidRPr="00C60BDF" w:rsidTr="00F36B56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B56" w:rsidRPr="00C60BDF" w:rsidRDefault="00F36B56" w:rsidP="00F36B56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56" w:rsidRPr="00C60BDF" w:rsidRDefault="00F36B56" w:rsidP="007C4442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7C4442" w:rsidRPr="00C60BDF">
              <w:rPr>
                <w:rFonts w:ascii="Times New Roman" w:hAnsi="Times New Roman"/>
                <w:sz w:val="28"/>
                <w:szCs w:val="28"/>
              </w:rPr>
              <w:t>4</w:t>
            </w:r>
            <w:r w:rsidRPr="00C60BDF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F36B56" w:rsidRPr="00C60BDF" w:rsidTr="00F36B56">
        <w:trPr>
          <w:trHeight w:val="8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B56" w:rsidRPr="00C60BDF" w:rsidRDefault="00F36B56" w:rsidP="00F36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56" w:rsidRPr="00C60BDF" w:rsidRDefault="00F36B56" w:rsidP="00F36B56">
            <w:pPr>
              <w:pStyle w:val="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 доли населения, систематически занимающегося физической культурой и спортом;</w:t>
            </w:r>
          </w:p>
          <w:p w:rsidR="00F36B56" w:rsidRPr="00C60BDF" w:rsidRDefault="00F36B56" w:rsidP="00F36B5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 численности лиц,  систематически занимающихся физической культурой и спортом;</w:t>
            </w:r>
          </w:p>
          <w:p w:rsidR="00F36B56" w:rsidRPr="00C60BDF" w:rsidRDefault="00F36B56" w:rsidP="00F36B5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количества спортивно-массовых мероприятий, количества участников мероприятий;</w:t>
            </w:r>
          </w:p>
          <w:p w:rsidR="00F36B56" w:rsidRPr="00C60BDF" w:rsidRDefault="00F36B56" w:rsidP="00F36B5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доли обеспеченности спортивными сооружениями;</w:t>
            </w:r>
          </w:p>
          <w:p w:rsidR="00F36B56" w:rsidRPr="00C60BDF" w:rsidRDefault="00F36B56" w:rsidP="00F36B56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количества бойцов молодежных трудовых отрядов</w:t>
            </w:r>
          </w:p>
        </w:tc>
      </w:tr>
    </w:tbl>
    <w:p w:rsidR="004A0DCB" w:rsidRDefault="004A0DCB" w:rsidP="005F198A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110" w:rsidRPr="00BD600F" w:rsidRDefault="005F198A" w:rsidP="00D24801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0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7110" w:rsidRPr="00BD600F">
        <w:rPr>
          <w:rFonts w:ascii="Times New Roman" w:eastAsia="Times New Roman" w:hAnsi="Times New Roman"/>
          <w:sz w:val="28"/>
          <w:szCs w:val="28"/>
          <w:lang w:eastAsia="ru-RU"/>
        </w:rPr>
        <w:t>. Характеристика текущего состояния</w:t>
      </w:r>
      <w:r w:rsidR="00B77163" w:rsidRPr="00BD600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 отрасли </w:t>
      </w:r>
      <w:r w:rsidRPr="00BD600F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Калтанском городском округе.</w:t>
      </w:r>
    </w:p>
    <w:p w:rsidR="005F198A" w:rsidRPr="00C60BDF" w:rsidRDefault="005F198A" w:rsidP="005F198A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B563D" w:rsidRDefault="008B563D" w:rsidP="008B563D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941C75">
        <w:rPr>
          <w:rFonts w:ascii="Times New Roman" w:hAnsi="Times New Roman"/>
          <w:sz w:val="28"/>
          <w:szCs w:val="28"/>
        </w:rPr>
        <w:t>В течение 20</w:t>
      </w:r>
      <w:r>
        <w:rPr>
          <w:rFonts w:ascii="Times New Roman" w:hAnsi="Times New Roman"/>
          <w:sz w:val="28"/>
          <w:szCs w:val="28"/>
        </w:rPr>
        <w:t>21</w:t>
      </w:r>
      <w:r w:rsidRPr="00941C75">
        <w:rPr>
          <w:rFonts w:ascii="Times New Roman" w:hAnsi="Times New Roman"/>
          <w:sz w:val="28"/>
          <w:szCs w:val="28"/>
        </w:rPr>
        <w:t xml:space="preserve"> года МКУ Управление молодежной политики и спорта Калтанского городского округа и подведомственными ему учреждениями</w:t>
      </w:r>
      <w:r>
        <w:rPr>
          <w:rFonts w:ascii="Times New Roman" w:hAnsi="Times New Roman"/>
          <w:sz w:val="28"/>
          <w:szCs w:val="28"/>
        </w:rPr>
        <w:t xml:space="preserve"> (МАУ «Стадион Энергетик» и МБФСУ «Комплексная спортивная школа»)</w:t>
      </w:r>
      <w:r w:rsidRPr="00941C75">
        <w:rPr>
          <w:rFonts w:ascii="Times New Roman" w:hAnsi="Times New Roman"/>
          <w:sz w:val="28"/>
          <w:szCs w:val="28"/>
        </w:rPr>
        <w:t xml:space="preserve"> велась активная работа по обеспечению положительной динамики и устойчивого развития физической культуры, спорта и молодежной политики в </w:t>
      </w:r>
      <w:proofErr w:type="spellStart"/>
      <w:r w:rsidRPr="00941C75">
        <w:rPr>
          <w:rFonts w:ascii="Times New Roman" w:hAnsi="Times New Roman"/>
          <w:sz w:val="28"/>
          <w:szCs w:val="28"/>
        </w:rPr>
        <w:lastRenderedPageBreak/>
        <w:t>Калтанском</w:t>
      </w:r>
      <w:proofErr w:type="spellEnd"/>
      <w:r w:rsidRPr="00941C75">
        <w:rPr>
          <w:rFonts w:ascii="Times New Roman" w:hAnsi="Times New Roman"/>
          <w:sz w:val="28"/>
          <w:szCs w:val="28"/>
        </w:rPr>
        <w:t xml:space="preserve"> городском округе. Ежегодно перед началом года формируется и утверждается календарный план спортивно-массовых мероприятий. </w:t>
      </w:r>
    </w:p>
    <w:p w:rsidR="008B563D" w:rsidRDefault="008B563D" w:rsidP="008B56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план мероприятий на 2021 год были включены такие</w:t>
      </w:r>
      <w:r w:rsidRPr="00D2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спортивно-массовые мероприятия как: открытый турнир по боксу «</w:t>
      </w:r>
      <w:proofErr w:type="spellStart"/>
      <w:r>
        <w:rPr>
          <w:rFonts w:ascii="Times New Roman" w:hAnsi="Times New Roman"/>
          <w:sz w:val="28"/>
          <w:szCs w:val="28"/>
        </w:rPr>
        <w:t>Калтанский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ринг», открытый традиционный  турнир</w:t>
      </w:r>
      <w:r w:rsidRPr="009F3AC8">
        <w:rPr>
          <w:rFonts w:ascii="Times New Roman" w:hAnsi="Times New Roman"/>
          <w:sz w:val="28"/>
          <w:szCs w:val="28"/>
        </w:rPr>
        <w:t xml:space="preserve"> по вольной борьбе памяти воина-интернациона</w:t>
      </w:r>
      <w:r>
        <w:rPr>
          <w:rFonts w:ascii="Times New Roman" w:hAnsi="Times New Roman"/>
          <w:sz w:val="28"/>
          <w:szCs w:val="28"/>
        </w:rPr>
        <w:t xml:space="preserve">листа М.Ю. </w:t>
      </w:r>
      <w:proofErr w:type="spellStart"/>
      <w:r>
        <w:rPr>
          <w:rFonts w:ascii="Times New Roman" w:hAnsi="Times New Roman"/>
          <w:sz w:val="28"/>
          <w:szCs w:val="28"/>
        </w:rPr>
        <w:t>Топоровского</w:t>
      </w:r>
      <w:proofErr w:type="spellEnd"/>
      <w:r w:rsidRPr="009F3A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турнир </w:t>
      </w:r>
      <w:r w:rsidRPr="009F3AC8">
        <w:rPr>
          <w:rFonts w:ascii="Times New Roman" w:hAnsi="Times New Roman"/>
          <w:sz w:val="28"/>
          <w:szCs w:val="28"/>
        </w:rPr>
        <w:t>по футболу среди юношей «Молодёжь против наркотиков»</w:t>
      </w:r>
      <w:r>
        <w:rPr>
          <w:rFonts w:ascii="Times New Roman" w:hAnsi="Times New Roman"/>
          <w:sz w:val="28"/>
          <w:szCs w:val="28"/>
        </w:rPr>
        <w:t xml:space="preserve">, турнир по мини-футболу «Кубок А. Головина», фестиваль единоборств «Кубок успеха», Всероссийская массовая лыжная гонка «Лыжня России», традиционная </w:t>
      </w:r>
      <w:r w:rsidRPr="009F3AC8">
        <w:rPr>
          <w:rFonts w:ascii="Times New Roman" w:hAnsi="Times New Roman"/>
          <w:sz w:val="28"/>
          <w:szCs w:val="28"/>
        </w:rPr>
        <w:t xml:space="preserve">лыжная гонка на приз </w:t>
      </w:r>
      <w:r>
        <w:rPr>
          <w:rFonts w:ascii="Times New Roman" w:hAnsi="Times New Roman"/>
          <w:sz w:val="28"/>
          <w:szCs w:val="28"/>
        </w:rPr>
        <w:t xml:space="preserve"> компании «Мустанг</w:t>
      </w:r>
      <w:proofErr w:type="gramEnd"/>
      <w:r>
        <w:rPr>
          <w:rFonts w:ascii="Times New Roman" w:hAnsi="Times New Roman"/>
          <w:sz w:val="28"/>
          <w:szCs w:val="28"/>
        </w:rPr>
        <w:t xml:space="preserve">», соревнования  </w:t>
      </w:r>
      <w:r w:rsidRPr="00C32BE8">
        <w:rPr>
          <w:rFonts w:ascii="Times New Roman" w:hAnsi="Times New Roman"/>
          <w:sz w:val="28"/>
          <w:szCs w:val="28"/>
        </w:rPr>
        <w:t>по сноуборду и горным лыжам, турниры по шахма</w:t>
      </w:r>
      <w:r>
        <w:rPr>
          <w:rFonts w:ascii="Times New Roman" w:hAnsi="Times New Roman"/>
          <w:sz w:val="28"/>
          <w:szCs w:val="28"/>
        </w:rPr>
        <w:t xml:space="preserve">там, рукопашному бою, волейболу. Проводятся мероприятия для людей старшего поколения: турнир по настольному теннису, </w:t>
      </w:r>
      <w:proofErr w:type="spellStart"/>
      <w:r>
        <w:rPr>
          <w:rFonts w:ascii="Times New Roman" w:hAnsi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/>
          <w:sz w:val="28"/>
          <w:szCs w:val="28"/>
        </w:rPr>
        <w:t xml:space="preserve">,  спортивному ориентированию, соревнования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мини</w:t>
      </w:r>
      <w:r w:rsidR="00665B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волею</w:t>
      </w:r>
      <w:r w:rsidRPr="00C32BE8">
        <w:rPr>
          <w:rFonts w:ascii="Times New Roman" w:hAnsi="Times New Roman"/>
          <w:sz w:val="28"/>
          <w:szCs w:val="28"/>
        </w:rPr>
        <w:t xml:space="preserve">. </w:t>
      </w:r>
    </w:p>
    <w:p w:rsidR="00050361" w:rsidRDefault="008B563D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2BE8">
        <w:rPr>
          <w:rFonts w:ascii="Times New Roman" w:hAnsi="Times New Roman"/>
          <w:sz w:val="28"/>
          <w:szCs w:val="28"/>
        </w:rPr>
        <w:t xml:space="preserve">Для приобщения детей и подростков к систематическим занятиям физической культурой и спортом в округе функционирует МБФСУ «Комплексная спортивная школа». </w:t>
      </w:r>
      <w:r w:rsidRPr="00C32BE8">
        <w:rPr>
          <w:rFonts w:ascii="Times New Roman" w:eastAsia="Arial Unicode MS" w:hAnsi="Times New Roman"/>
          <w:sz w:val="28"/>
          <w:szCs w:val="28"/>
        </w:rPr>
        <w:t>МБФСУ «КСШ» работает над реализацией и решением следующих целей и задач:</w:t>
      </w:r>
    </w:p>
    <w:p w:rsidR="00050361" w:rsidRDefault="00050361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63D" w:rsidRPr="00050361">
        <w:rPr>
          <w:rFonts w:ascii="Times New Roman" w:hAnsi="Times New Roman"/>
          <w:sz w:val="28"/>
          <w:szCs w:val="28"/>
        </w:rPr>
        <w:t xml:space="preserve">физическое воспитание занимающихся, приобретение знаний, умений и навыков в области физической культуры и спорта; </w:t>
      </w:r>
    </w:p>
    <w:p w:rsidR="00050361" w:rsidRDefault="00050361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63D" w:rsidRPr="00050361">
        <w:rPr>
          <w:rFonts w:ascii="Times New Roman" w:hAnsi="Times New Roman"/>
          <w:sz w:val="28"/>
          <w:szCs w:val="28"/>
        </w:rPr>
        <w:t>выявление и отбор наиболее одаренных детей и подростков;</w:t>
      </w:r>
      <w:r w:rsidR="008B563D" w:rsidRPr="00C32BE8">
        <w:t xml:space="preserve"> </w:t>
      </w:r>
      <w:r w:rsidR="008B563D" w:rsidRPr="00050361">
        <w:rPr>
          <w:rFonts w:ascii="Times New Roman" w:hAnsi="Times New Roman"/>
          <w:sz w:val="28"/>
          <w:szCs w:val="28"/>
        </w:rPr>
        <w:t>развитие у занимающихся способностей в избранном виде спорта;</w:t>
      </w:r>
    </w:p>
    <w:p w:rsidR="00050361" w:rsidRDefault="00050361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63D" w:rsidRPr="00050361">
        <w:rPr>
          <w:rFonts w:ascii="Times New Roman" w:eastAsia="Arial Unicode MS" w:hAnsi="Times New Roman"/>
          <w:sz w:val="28"/>
          <w:szCs w:val="28"/>
        </w:rPr>
        <w:t xml:space="preserve">привлечение максимального количества детей и подростков к систематическим занятиям физической культурой и спортом, направленных на развитие личности, пропаганду здорового образа жизни, воспитание физических и волевых качеств, профилактику вредных привычек и правонарушений; </w:t>
      </w:r>
    </w:p>
    <w:p w:rsidR="008B563D" w:rsidRPr="00050361" w:rsidRDefault="00050361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63D" w:rsidRPr="00050361">
        <w:rPr>
          <w:rFonts w:ascii="Times New Roman" w:hAnsi="Times New Roman"/>
          <w:sz w:val="28"/>
          <w:szCs w:val="28"/>
        </w:rPr>
        <w:t>подготовка спортивного резерва и спортсменов высокого класса  в соответствии с федеральными стандартами спортивной подготовки.</w:t>
      </w:r>
    </w:p>
    <w:p w:rsidR="008B563D" w:rsidRPr="00C32BE8" w:rsidRDefault="008B563D" w:rsidP="008B56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2BE8">
        <w:rPr>
          <w:rFonts w:ascii="Times New Roman" w:hAnsi="Times New Roman"/>
          <w:bCs/>
          <w:sz w:val="28"/>
          <w:szCs w:val="28"/>
        </w:rPr>
        <w:t xml:space="preserve">МБФСУ «КСШ»  осуществляет свою деятельность </w:t>
      </w:r>
      <w:r w:rsidRPr="00C32BE8">
        <w:rPr>
          <w:rFonts w:ascii="Times New Roman" w:hAnsi="Times New Roman"/>
          <w:sz w:val="28"/>
          <w:szCs w:val="28"/>
        </w:rPr>
        <w:t>с учетом специфики  видов спорта, материально-технического и финансового обеспечения, особенностей социально-экономического развития города, а та</w:t>
      </w:r>
      <w:r>
        <w:rPr>
          <w:rFonts w:ascii="Times New Roman" w:hAnsi="Times New Roman"/>
          <w:sz w:val="28"/>
          <w:szCs w:val="28"/>
        </w:rPr>
        <w:t xml:space="preserve">кже сложившихся традиций. </w:t>
      </w:r>
      <w:proofErr w:type="gramStart"/>
      <w:r>
        <w:rPr>
          <w:rFonts w:ascii="Times New Roman" w:hAnsi="Times New Roman"/>
          <w:sz w:val="28"/>
          <w:szCs w:val="28"/>
        </w:rPr>
        <w:t>В 2021</w:t>
      </w:r>
      <w:r w:rsidRPr="00C32BE8">
        <w:rPr>
          <w:rFonts w:ascii="Times New Roman" w:hAnsi="Times New Roman"/>
          <w:sz w:val="28"/>
          <w:szCs w:val="28"/>
        </w:rPr>
        <w:t xml:space="preserve"> году в МБФСУ  «</w:t>
      </w:r>
      <w:r>
        <w:rPr>
          <w:rFonts w:ascii="Times New Roman" w:hAnsi="Times New Roman"/>
          <w:sz w:val="28"/>
          <w:szCs w:val="28"/>
        </w:rPr>
        <w:t>КСШ»  занятия проводились по  11</w:t>
      </w:r>
      <w:r w:rsidRPr="00C32BE8">
        <w:rPr>
          <w:rFonts w:ascii="Times New Roman" w:hAnsi="Times New Roman"/>
          <w:sz w:val="28"/>
          <w:szCs w:val="28"/>
        </w:rPr>
        <w:t xml:space="preserve"> видам спорта: волейбол, баскетбол, футбол, бокс, дзюдо, </w:t>
      </w:r>
      <w:proofErr w:type="spellStart"/>
      <w:r w:rsidRPr="00C32BE8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C32BE8">
        <w:rPr>
          <w:rFonts w:ascii="Times New Roman" w:hAnsi="Times New Roman"/>
          <w:sz w:val="28"/>
          <w:szCs w:val="28"/>
        </w:rPr>
        <w:t>, рукопашный бой, вольная борьба, лыжные гонки, шахматы</w:t>
      </w:r>
      <w:r>
        <w:rPr>
          <w:rFonts w:ascii="Times New Roman" w:hAnsi="Times New Roman"/>
          <w:sz w:val="28"/>
          <w:szCs w:val="28"/>
        </w:rPr>
        <w:t>, сноуборд</w:t>
      </w:r>
      <w:r w:rsidRPr="00C32BE8">
        <w:rPr>
          <w:rFonts w:ascii="Times New Roman" w:hAnsi="Times New Roman"/>
          <w:sz w:val="28"/>
          <w:szCs w:val="28"/>
        </w:rPr>
        <w:t>.</w:t>
      </w:r>
      <w:proofErr w:type="gramEnd"/>
    </w:p>
    <w:p w:rsidR="008B563D" w:rsidRDefault="008B563D" w:rsidP="008B563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2BE8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C32BE8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C32BE8">
        <w:rPr>
          <w:rFonts w:ascii="Times New Roman" w:hAnsi="Times New Roman"/>
          <w:sz w:val="28"/>
          <w:szCs w:val="28"/>
        </w:rPr>
        <w:t xml:space="preserve"> городском округе  созданы условия для занятий зимними и летними видами спорта. Круглогодично доступны объекты спортивной инфраструктуры МАУ «Стадион Энергетик» Калтанского городского округа (площадка для игры в пейнтбол, баскетбольная и волейбольная площадки, футбольное поле, </w:t>
      </w:r>
      <w:r>
        <w:rPr>
          <w:rFonts w:ascii="Times New Roman" w:hAnsi="Times New Roman"/>
          <w:sz w:val="28"/>
          <w:szCs w:val="28"/>
        </w:rPr>
        <w:t xml:space="preserve">комплексы </w:t>
      </w:r>
      <w:r w:rsidRPr="00C32BE8">
        <w:rPr>
          <w:rFonts w:ascii="Times New Roman" w:hAnsi="Times New Roman"/>
          <w:sz w:val="28"/>
          <w:szCs w:val="28"/>
        </w:rPr>
        <w:t>уличны</w:t>
      </w:r>
      <w:r>
        <w:rPr>
          <w:rFonts w:ascii="Times New Roman" w:hAnsi="Times New Roman"/>
          <w:sz w:val="28"/>
          <w:szCs w:val="28"/>
        </w:rPr>
        <w:t>х</w:t>
      </w:r>
      <w:r w:rsidRPr="00C32BE8">
        <w:rPr>
          <w:rFonts w:ascii="Times New Roman" w:hAnsi="Times New Roman"/>
          <w:sz w:val="28"/>
          <w:szCs w:val="28"/>
        </w:rPr>
        <w:t xml:space="preserve"> тренажер</w:t>
      </w:r>
      <w:r>
        <w:rPr>
          <w:rFonts w:ascii="Times New Roman" w:hAnsi="Times New Roman"/>
          <w:sz w:val="28"/>
          <w:szCs w:val="28"/>
        </w:rPr>
        <w:t>ов</w:t>
      </w:r>
      <w:r w:rsidRPr="00C32BE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воркауты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32BE8">
        <w:rPr>
          <w:rFonts w:ascii="Times New Roman" w:hAnsi="Times New Roman"/>
          <w:sz w:val="28"/>
          <w:szCs w:val="28"/>
        </w:rPr>
        <w:t xml:space="preserve">площадка для сдачи нормативов ВФСК «ГТО», беговая дорожка, универсальный игровой зал, бильярдный зал, зал для занятий шейпингом, тренажерные залы).  </w:t>
      </w:r>
    </w:p>
    <w:p w:rsidR="008B563D" w:rsidRPr="00C32BE8" w:rsidRDefault="008B563D" w:rsidP="008B563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2BE8">
        <w:rPr>
          <w:rFonts w:ascii="Times New Roman" w:hAnsi="Times New Roman"/>
          <w:sz w:val="28"/>
          <w:szCs w:val="28"/>
        </w:rPr>
        <w:lastRenderedPageBreak/>
        <w:t xml:space="preserve">Летом  на территории округа функционирует 10 спортивных площадок, на которых занятия с детьми и молодежью проводят тренеры МБФСУ «КСШ». В зимний период на территории Катанского городского округа  функционируют 3 пункта проката спортивного инвентаря: п. Малиновка, район площади общественных мероприятий (прокат коньков), МАУ «Стадион Энергетик» (прокат коньков и лыж), пункт проката </w:t>
      </w:r>
      <w:r>
        <w:rPr>
          <w:rFonts w:ascii="Times New Roman" w:hAnsi="Times New Roman"/>
          <w:sz w:val="28"/>
          <w:szCs w:val="28"/>
        </w:rPr>
        <w:t>спортивного инвентаря СТК</w:t>
      </w:r>
      <w:r w:rsidRPr="00C32BE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Гора </w:t>
      </w:r>
      <w:r w:rsidRPr="00C32BE8">
        <w:rPr>
          <w:rFonts w:ascii="Times New Roman" w:hAnsi="Times New Roman"/>
          <w:sz w:val="28"/>
          <w:szCs w:val="28"/>
        </w:rPr>
        <w:t>Солнечная». Функционируют лыж</w:t>
      </w:r>
      <w:r>
        <w:rPr>
          <w:rFonts w:ascii="Times New Roman" w:hAnsi="Times New Roman"/>
          <w:sz w:val="28"/>
          <w:szCs w:val="28"/>
        </w:rPr>
        <w:t>ные трассы в районе лыжной базы и</w:t>
      </w:r>
      <w:r w:rsidRPr="00C32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стадионе</w:t>
      </w:r>
      <w:r w:rsidRPr="00C32BE8">
        <w:rPr>
          <w:rFonts w:ascii="Times New Roman" w:hAnsi="Times New Roman"/>
          <w:sz w:val="28"/>
          <w:szCs w:val="28"/>
        </w:rPr>
        <w:t xml:space="preserve"> «Энергетик»</w:t>
      </w:r>
      <w:r>
        <w:rPr>
          <w:rFonts w:ascii="Times New Roman" w:hAnsi="Times New Roman"/>
          <w:sz w:val="28"/>
          <w:szCs w:val="28"/>
        </w:rPr>
        <w:t>, горнолыжная трасса,</w:t>
      </w:r>
      <w:r w:rsidRPr="00C32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32BE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нкционирует 2 хоккейные коробки</w:t>
      </w:r>
      <w:r w:rsidRPr="00C32BE8">
        <w:rPr>
          <w:rFonts w:ascii="Times New Roman" w:hAnsi="Times New Roman"/>
          <w:sz w:val="28"/>
          <w:szCs w:val="28"/>
        </w:rPr>
        <w:t>.</w:t>
      </w:r>
    </w:p>
    <w:p w:rsidR="008B563D" w:rsidRPr="00C32BE8" w:rsidRDefault="008B563D" w:rsidP="008B563D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C32BE8">
        <w:rPr>
          <w:sz w:val="28"/>
          <w:szCs w:val="28"/>
        </w:rPr>
        <w:t xml:space="preserve">Успешно среди жителей Калтанского городского  округа реализуется сдача нормативов комплекса ВФСК ГТО. Калтанский городской округ занимает  </w:t>
      </w:r>
      <w:r>
        <w:rPr>
          <w:sz w:val="28"/>
          <w:szCs w:val="28"/>
        </w:rPr>
        <w:t>8</w:t>
      </w:r>
      <w:r w:rsidRPr="00C32BE8">
        <w:rPr>
          <w:sz w:val="28"/>
          <w:szCs w:val="28"/>
        </w:rPr>
        <w:t xml:space="preserve"> место по эффективности внедрения комплекса ВФСК ГТО среди муниципальных образований Кузбасса.</w:t>
      </w:r>
    </w:p>
    <w:p w:rsidR="008B563D" w:rsidRPr="00C32BE8" w:rsidRDefault="008B563D" w:rsidP="008B563D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C32BE8">
        <w:rPr>
          <w:rFonts w:ascii="Times New Roman" w:hAnsi="Times New Roman"/>
          <w:sz w:val="28"/>
          <w:szCs w:val="28"/>
        </w:rPr>
        <w:t xml:space="preserve"> году в </w:t>
      </w:r>
      <w:proofErr w:type="spellStart"/>
      <w:r w:rsidRPr="00C32BE8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C32BE8">
        <w:rPr>
          <w:rFonts w:ascii="Times New Roman" w:hAnsi="Times New Roman"/>
          <w:sz w:val="28"/>
          <w:szCs w:val="28"/>
        </w:rPr>
        <w:t xml:space="preserve"> городском округе на условиях временной занятости было трудоустроено </w:t>
      </w:r>
      <w:r>
        <w:rPr>
          <w:rFonts w:ascii="Times New Roman" w:hAnsi="Times New Roman"/>
          <w:sz w:val="28"/>
          <w:szCs w:val="28"/>
        </w:rPr>
        <w:t xml:space="preserve">87 человек </w:t>
      </w:r>
      <w:r w:rsidRPr="00C32BE8">
        <w:rPr>
          <w:rFonts w:ascii="Times New Roman" w:hAnsi="Times New Roman"/>
          <w:sz w:val="28"/>
          <w:szCs w:val="28"/>
        </w:rPr>
        <w:t xml:space="preserve"> в возрасте от 14 до 18 лет (</w:t>
      </w:r>
      <w:r>
        <w:rPr>
          <w:rFonts w:ascii="Times New Roman" w:hAnsi="Times New Roman"/>
          <w:sz w:val="28"/>
          <w:szCs w:val="28"/>
        </w:rPr>
        <w:t xml:space="preserve">апрель-4 человека, май-2 человека, </w:t>
      </w:r>
      <w:r w:rsidRPr="00C32BE8">
        <w:rPr>
          <w:rFonts w:ascii="Times New Roman" w:hAnsi="Times New Roman"/>
          <w:sz w:val="28"/>
          <w:szCs w:val="28"/>
        </w:rPr>
        <w:t>июнь-</w:t>
      </w:r>
      <w:r>
        <w:rPr>
          <w:rFonts w:ascii="Times New Roman" w:hAnsi="Times New Roman"/>
          <w:sz w:val="28"/>
          <w:szCs w:val="28"/>
        </w:rPr>
        <w:t>33человека, июль-24 человека, август  – 22</w:t>
      </w:r>
      <w:r w:rsidRPr="00C32BE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C32BE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сентябрь – 2 человека</w:t>
      </w:r>
      <w:r w:rsidRPr="00C32BE8">
        <w:rPr>
          <w:rFonts w:ascii="Times New Roman" w:hAnsi="Times New Roman"/>
          <w:sz w:val="28"/>
          <w:szCs w:val="28"/>
        </w:rPr>
        <w:t>).</w:t>
      </w:r>
    </w:p>
    <w:p w:rsidR="008B563D" w:rsidRPr="00C32BE8" w:rsidRDefault="008B563D" w:rsidP="008B563D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32BE8">
        <w:rPr>
          <w:rFonts w:ascii="Times New Roman" w:hAnsi="Times New Roman"/>
          <w:sz w:val="28"/>
        </w:rPr>
        <w:t>Временное трудоустройство несовершеннолетних подростков осуществлялось</w:t>
      </w:r>
      <w:r w:rsidRPr="00C32BE8">
        <w:rPr>
          <w:rFonts w:ascii="Times New Roman" w:hAnsi="Times New Roman"/>
          <w:sz w:val="28"/>
          <w:szCs w:val="28"/>
        </w:rPr>
        <w:t xml:space="preserve"> на предприятиях и учреждениях округа.</w:t>
      </w:r>
      <w:r w:rsidRPr="00C32BE8">
        <w:rPr>
          <w:rFonts w:ascii="Times New Roman" w:hAnsi="Times New Roman"/>
          <w:sz w:val="28"/>
        </w:rPr>
        <w:t xml:space="preserve"> Договоры с </w:t>
      </w:r>
      <w:r w:rsidRPr="00C32BE8">
        <w:rPr>
          <w:rFonts w:ascii="Times New Roman" w:hAnsi="Times New Roman"/>
          <w:sz w:val="28"/>
          <w:szCs w:val="28"/>
        </w:rPr>
        <w:t xml:space="preserve">ГКУ Центр занятости населения  г. Осинники </w:t>
      </w:r>
      <w:r w:rsidRPr="00C32BE8">
        <w:rPr>
          <w:rFonts w:ascii="Times New Roman" w:hAnsi="Times New Roman"/>
          <w:sz w:val="28"/>
        </w:rPr>
        <w:t>«</w:t>
      </w:r>
      <w:r w:rsidRPr="00C32BE8">
        <w:rPr>
          <w:rFonts w:ascii="Times New Roman" w:hAnsi="Times New Roman"/>
          <w:sz w:val="28"/>
          <w:szCs w:val="28"/>
        </w:rPr>
        <w:t xml:space="preserve">О совместной деятельности по организации временного трудоустройства в возрасте от 14 до 18 лет в свободное от учебы время» </w:t>
      </w:r>
      <w:r w:rsidRPr="00C32BE8">
        <w:rPr>
          <w:rFonts w:ascii="Times New Roman" w:hAnsi="Times New Roman"/>
          <w:sz w:val="28"/>
        </w:rPr>
        <w:t xml:space="preserve">заключили  </w:t>
      </w:r>
      <w:r>
        <w:rPr>
          <w:rFonts w:ascii="Times New Roman" w:hAnsi="Times New Roman"/>
          <w:sz w:val="28"/>
        </w:rPr>
        <w:t>12</w:t>
      </w:r>
      <w:r w:rsidRPr="00C32BE8">
        <w:rPr>
          <w:rFonts w:ascii="Times New Roman" w:hAnsi="Times New Roman"/>
          <w:sz w:val="28"/>
        </w:rPr>
        <w:t xml:space="preserve">  предприятий и учреждений округа.</w:t>
      </w:r>
    </w:p>
    <w:p w:rsidR="00BD600F" w:rsidRPr="00C32BE8" w:rsidRDefault="00BD600F" w:rsidP="00BD600F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9113D" w:rsidRPr="00C60BDF" w:rsidRDefault="00A9113D" w:rsidP="00D248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2. Цели и задачи муниципальной программы</w:t>
      </w:r>
      <w:r w:rsidR="00613D8D" w:rsidRPr="00C60BDF">
        <w:rPr>
          <w:rFonts w:ascii="Times New Roman" w:hAnsi="Times New Roman"/>
          <w:sz w:val="28"/>
          <w:szCs w:val="28"/>
        </w:rPr>
        <w:t>.</w:t>
      </w:r>
    </w:p>
    <w:p w:rsidR="008C0DB6" w:rsidRPr="00C60BDF" w:rsidRDefault="007D28E6" w:rsidP="008C0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Целью п</w:t>
      </w:r>
      <w:r w:rsidR="008C0DB6" w:rsidRPr="00C60BDF">
        <w:rPr>
          <w:rFonts w:ascii="Times New Roman" w:hAnsi="Times New Roman"/>
          <w:sz w:val="28"/>
          <w:szCs w:val="28"/>
        </w:rPr>
        <w:t xml:space="preserve">рограммы является создание условий для укрепления здоровья населения путем развития инфраструктуры спорта, популяризации массового спорта и приобщения различных </w:t>
      </w:r>
      <w:r w:rsidR="00FA25F8" w:rsidRPr="00C60BDF">
        <w:rPr>
          <w:rFonts w:ascii="Times New Roman" w:hAnsi="Times New Roman"/>
          <w:sz w:val="28"/>
          <w:szCs w:val="28"/>
        </w:rPr>
        <w:t>групп</w:t>
      </w:r>
      <w:r w:rsidR="008C0DB6" w:rsidRPr="00C60BDF">
        <w:rPr>
          <w:rFonts w:ascii="Times New Roman" w:hAnsi="Times New Roman"/>
          <w:sz w:val="28"/>
          <w:szCs w:val="28"/>
        </w:rPr>
        <w:t xml:space="preserve"> </w:t>
      </w:r>
      <w:r w:rsidR="00FA25F8" w:rsidRPr="00C60BDF">
        <w:rPr>
          <w:rFonts w:ascii="Times New Roman" w:hAnsi="Times New Roman"/>
          <w:sz w:val="28"/>
          <w:szCs w:val="28"/>
        </w:rPr>
        <w:t>населения</w:t>
      </w:r>
      <w:r w:rsidR="008C0DB6" w:rsidRPr="00C60BDF">
        <w:rPr>
          <w:rFonts w:ascii="Times New Roman" w:hAnsi="Times New Roman"/>
          <w:sz w:val="28"/>
          <w:szCs w:val="28"/>
        </w:rPr>
        <w:t xml:space="preserve"> к регулярным занятиям физической культурой и спортом.</w:t>
      </w:r>
    </w:p>
    <w:p w:rsidR="008C0DB6" w:rsidRPr="00C60BDF" w:rsidRDefault="008C0DB6" w:rsidP="008C0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1. П</w:t>
      </w:r>
      <w:r w:rsidR="008C0DB6" w:rsidRPr="00C60BDF">
        <w:rPr>
          <w:rFonts w:ascii="Times New Roman" w:hAnsi="Times New Roman"/>
          <w:sz w:val="28"/>
          <w:szCs w:val="28"/>
        </w:rPr>
        <w:t xml:space="preserve">овышение интереса населения к </w:t>
      </w:r>
      <w:r w:rsidR="00633499" w:rsidRPr="00C60BDF">
        <w:rPr>
          <w:rFonts w:ascii="Times New Roman" w:hAnsi="Times New Roman"/>
          <w:sz w:val="28"/>
          <w:szCs w:val="28"/>
        </w:rPr>
        <w:t xml:space="preserve">здоровому образу жизни, </w:t>
      </w:r>
      <w:r w:rsidR="008C0DB6" w:rsidRPr="00C60BDF">
        <w:rPr>
          <w:rFonts w:ascii="Times New Roman" w:hAnsi="Times New Roman"/>
          <w:sz w:val="28"/>
          <w:szCs w:val="28"/>
        </w:rPr>
        <w:t>занятиям</w:t>
      </w:r>
      <w:r w:rsidR="00FA25F8" w:rsidRPr="00C60BDF">
        <w:rPr>
          <w:rFonts w:ascii="Times New Roman" w:hAnsi="Times New Roman"/>
          <w:sz w:val="28"/>
          <w:szCs w:val="28"/>
        </w:rPr>
        <w:t xml:space="preserve"> физической культурой и спортом.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2.</w:t>
      </w:r>
      <w:r w:rsidR="008B563D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>С</w:t>
      </w:r>
      <w:r w:rsidR="008C0DB6" w:rsidRPr="00C60BDF">
        <w:rPr>
          <w:rFonts w:ascii="Times New Roman" w:hAnsi="Times New Roman"/>
          <w:sz w:val="28"/>
          <w:szCs w:val="28"/>
        </w:rPr>
        <w:t>оздание и внедрение в образовательный процесс эффективной системы физического воспитания, ориентированной на особенно</w:t>
      </w:r>
      <w:r w:rsidR="00FA25F8" w:rsidRPr="00C60BDF">
        <w:rPr>
          <w:rFonts w:ascii="Times New Roman" w:hAnsi="Times New Roman"/>
          <w:sz w:val="28"/>
          <w:szCs w:val="28"/>
        </w:rPr>
        <w:t>сти развития детей и подростков.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3.</w:t>
      </w:r>
      <w:r w:rsidR="008B563D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>О</w:t>
      </w:r>
      <w:r w:rsidR="008C0DB6" w:rsidRPr="00C60BDF">
        <w:rPr>
          <w:rFonts w:ascii="Times New Roman" w:hAnsi="Times New Roman"/>
          <w:sz w:val="28"/>
          <w:szCs w:val="28"/>
        </w:rPr>
        <w:t xml:space="preserve">твлечение молодежи от прогрессирующих негативных явлений, таких как наркомания, </w:t>
      </w:r>
      <w:r w:rsidR="00FA25F8" w:rsidRPr="00C60BDF">
        <w:rPr>
          <w:rFonts w:ascii="Times New Roman" w:hAnsi="Times New Roman"/>
          <w:sz w:val="28"/>
          <w:szCs w:val="28"/>
        </w:rPr>
        <w:t>алкоголизм</w:t>
      </w:r>
      <w:r w:rsidR="008C0DB6" w:rsidRPr="00C60BDF">
        <w:rPr>
          <w:rFonts w:ascii="Times New Roman" w:hAnsi="Times New Roman"/>
          <w:sz w:val="28"/>
          <w:szCs w:val="28"/>
        </w:rPr>
        <w:t xml:space="preserve">, </w:t>
      </w:r>
      <w:r w:rsidR="00FA25F8" w:rsidRPr="00C60BDF">
        <w:rPr>
          <w:rFonts w:ascii="Times New Roman" w:hAnsi="Times New Roman"/>
          <w:sz w:val="28"/>
          <w:szCs w:val="28"/>
        </w:rPr>
        <w:t>курение</w:t>
      </w:r>
      <w:r w:rsidR="008C0DB6" w:rsidRPr="00C60BDF">
        <w:rPr>
          <w:rFonts w:ascii="Times New Roman" w:hAnsi="Times New Roman"/>
          <w:sz w:val="28"/>
          <w:szCs w:val="28"/>
        </w:rPr>
        <w:t xml:space="preserve"> и преступность.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Основными задачами п</w:t>
      </w:r>
      <w:r w:rsidR="008C0DB6" w:rsidRPr="00C60BDF">
        <w:rPr>
          <w:rFonts w:ascii="Times New Roman" w:hAnsi="Times New Roman"/>
          <w:sz w:val="28"/>
          <w:szCs w:val="28"/>
        </w:rPr>
        <w:t>рограммы являются:</w:t>
      </w:r>
    </w:p>
    <w:p w:rsidR="007D28E6" w:rsidRPr="00C60BDF" w:rsidRDefault="008C0DB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 xml:space="preserve">а) повышение интереса жителей к занятиям физической культурой и </w:t>
      </w:r>
      <w:r w:rsidR="00633499" w:rsidRPr="00C60BDF">
        <w:rPr>
          <w:rFonts w:ascii="Times New Roman" w:hAnsi="Times New Roman"/>
          <w:sz w:val="28"/>
          <w:szCs w:val="28"/>
        </w:rPr>
        <w:t>спортом посредством</w:t>
      </w:r>
      <w:r w:rsidR="007D28E6" w:rsidRPr="00C60BDF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 xml:space="preserve">разработки физкультурно-оздоровительных программ </w:t>
      </w:r>
      <w:proofErr w:type="gramStart"/>
      <w:r w:rsidRPr="00C60BDF">
        <w:rPr>
          <w:rFonts w:ascii="Times New Roman" w:hAnsi="Times New Roman"/>
          <w:sz w:val="28"/>
          <w:szCs w:val="28"/>
        </w:rPr>
        <w:t>для</w:t>
      </w:r>
      <w:proofErr w:type="gramEnd"/>
      <w:r w:rsidRPr="00C60BDF">
        <w:rPr>
          <w:rFonts w:ascii="Times New Roman" w:hAnsi="Times New Roman"/>
          <w:sz w:val="28"/>
          <w:szCs w:val="28"/>
        </w:rPr>
        <w:t xml:space="preserve"> обучающихся;</w:t>
      </w:r>
      <w:r w:rsidR="007D28E6" w:rsidRPr="00C60BDF">
        <w:rPr>
          <w:rFonts w:ascii="Times New Roman" w:hAnsi="Times New Roman"/>
          <w:sz w:val="28"/>
          <w:szCs w:val="28"/>
        </w:rPr>
        <w:t xml:space="preserve"> 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8C0DB6" w:rsidRPr="00C60BDF">
        <w:rPr>
          <w:rFonts w:ascii="Times New Roman" w:hAnsi="Times New Roman"/>
          <w:sz w:val="28"/>
          <w:szCs w:val="28"/>
        </w:rPr>
        <w:t>обеспечения доступности занятий физической культурой и спортом для населения;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 xml:space="preserve">в) </w:t>
      </w:r>
      <w:r w:rsidR="008C0DB6" w:rsidRPr="00C60BDF">
        <w:rPr>
          <w:rFonts w:ascii="Times New Roman" w:hAnsi="Times New Roman"/>
          <w:sz w:val="28"/>
          <w:szCs w:val="28"/>
        </w:rPr>
        <w:t xml:space="preserve">организации пропаганды </w:t>
      </w:r>
      <w:r w:rsidR="00633499" w:rsidRPr="00C60BDF">
        <w:rPr>
          <w:rFonts w:ascii="Times New Roman" w:hAnsi="Times New Roman"/>
          <w:sz w:val="28"/>
          <w:szCs w:val="28"/>
        </w:rPr>
        <w:t>здорового образа жизни, занятий физической культурой</w:t>
      </w:r>
      <w:r w:rsidR="008C0DB6" w:rsidRPr="00C60BDF">
        <w:rPr>
          <w:rFonts w:ascii="Times New Roman" w:hAnsi="Times New Roman"/>
          <w:sz w:val="28"/>
          <w:szCs w:val="28"/>
        </w:rPr>
        <w:t xml:space="preserve"> и спорт</w:t>
      </w:r>
      <w:r w:rsidR="00633499" w:rsidRPr="00C60BDF">
        <w:rPr>
          <w:rFonts w:ascii="Times New Roman" w:hAnsi="Times New Roman"/>
          <w:sz w:val="28"/>
          <w:szCs w:val="28"/>
        </w:rPr>
        <w:t>ом</w:t>
      </w:r>
      <w:r w:rsidR="008C0DB6" w:rsidRPr="00C60BDF">
        <w:rPr>
          <w:rFonts w:ascii="Times New Roman" w:hAnsi="Times New Roman"/>
          <w:sz w:val="28"/>
          <w:szCs w:val="28"/>
        </w:rPr>
        <w:t xml:space="preserve">, включающей в себя распространение социальной рекламы, продвижение ценностей физической культуры и здорового образа жизни, освещение соревнований и открытия спортивных центров, информационную поддержку </w:t>
      </w:r>
      <w:r w:rsidRPr="00C60BDF">
        <w:rPr>
          <w:rFonts w:ascii="Times New Roman" w:hAnsi="Times New Roman"/>
          <w:sz w:val="28"/>
          <w:szCs w:val="28"/>
        </w:rPr>
        <w:t>п</w:t>
      </w:r>
      <w:r w:rsidR="008C0DB6" w:rsidRPr="00C60BDF">
        <w:rPr>
          <w:rFonts w:ascii="Times New Roman" w:hAnsi="Times New Roman"/>
          <w:sz w:val="28"/>
          <w:szCs w:val="28"/>
        </w:rPr>
        <w:t>рограммы в сети Интернет;</w:t>
      </w:r>
      <w:r w:rsidRPr="00C60BDF">
        <w:rPr>
          <w:rFonts w:ascii="Times New Roman" w:hAnsi="Times New Roman"/>
          <w:sz w:val="28"/>
          <w:szCs w:val="28"/>
        </w:rPr>
        <w:t xml:space="preserve"> </w:t>
      </w:r>
    </w:p>
    <w:p w:rsidR="00AA7110" w:rsidRPr="00C60BDF" w:rsidRDefault="008C0DB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б) развитие инфраструктуры для занятий массовым спортом, как в образовательных организаций, так и по месту жительства, включая:</w:t>
      </w:r>
      <w:r w:rsidR="007D28E6" w:rsidRPr="00C60BDF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>обустройство в образовательных организациях многофункциональных залов, стадионов-площадок</w:t>
      </w:r>
      <w:r w:rsidR="007D28E6" w:rsidRPr="00C60BDF">
        <w:rPr>
          <w:rFonts w:ascii="Times New Roman" w:hAnsi="Times New Roman"/>
          <w:sz w:val="28"/>
          <w:szCs w:val="28"/>
        </w:rPr>
        <w:t>.</w:t>
      </w:r>
      <w:r w:rsidRPr="00C60BDF">
        <w:rPr>
          <w:rFonts w:ascii="Times New Roman" w:hAnsi="Times New Roman"/>
          <w:sz w:val="28"/>
          <w:szCs w:val="28"/>
        </w:rPr>
        <w:t xml:space="preserve"> </w:t>
      </w:r>
    </w:p>
    <w:p w:rsidR="001F3C67" w:rsidRPr="00C60BDF" w:rsidRDefault="001F3C67" w:rsidP="00A9113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113D" w:rsidRPr="00C60BDF" w:rsidRDefault="00A9113D" w:rsidP="00D2480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3. Перечень подпрограмм муниципальной программы</w:t>
      </w:r>
      <w:r w:rsidR="00613D8D" w:rsidRPr="00C60BDF">
        <w:rPr>
          <w:rFonts w:ascii="Times New Roman" w:hAnsi="Times New Roman"/>
          <w:sz w:val="28"/>
          <w:szCs w:val="28"/>
        </w:rPr>
        <w:t>.</w:t>
      </w:r>
    </w:p>
    <w:p w:rsidR="00A5171D" w:rsidRPr="00C60BDF" w:rsidRDefault="00A5171D" w:rsidP="00AA711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Муниципальная программа «Развитие физической культуры, спорта  и молодежной политики Калтанского городского округа» на 2020 – 202</w:t>
      </w:r>
      <w:r w:rsidR="007C4442" w:rsidRPr="00C60BDF">
        <w:rPr>
          <w:rFonts w:ascii="Times New Roman" w:hAnsi="Times New Roman"/>
          <w:sz w:val="28"/>
          <w:szCs w:val="28"/>
        </w:rPr>
        <w:t>4</w:t>
      </w:r>
      <w:r w:rsidRPr="00C60BDF">
        <w:rPr>
          <w:rFonts w:ascii="Times New Roman" w:hAnsi="Times New Roman"/>
          <w:sz w:val="28"/>
          <w:szCs w:val="28"/>
        </w:rPr>
        <w:t xml:space="preserve"> годы включает в себя следующие подпрограммы:</w:t>
      </w:r>
    </w:p>
    <w:p w:rsidR="00AA7110" w:rsidRPr="00C60BDF" w:rsidRDefault="00AA7110" w:rsidP="00AA711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60BDF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C60BDF">
        <w:rPr>
          <w:rFonts w:ascii="Times New Roman" w:hAnsi="Times New Roman"/>
          <w:sz w:val="28"/>
          <w:szCs w:val="28"/>
        </w:rPr>
        <w:t>Подпрограмма «Физическая культ</w:t>
      </w:r>
      <w:r w:rsidR="00FA25F8" w:rsidRPr="00C60BDF">
        <w:rPr>
          <w:rFonts w:ascii="Times New Roman" w:hAnsi="Times New Roman"/>
          <w:sz w:val="28"/>
          <w:szCs w:val="28"/>
        </w:rPr>
        <w:t>ура, спорт и молодёжная политика</w:t>
      </w:r>
      <w:r w:rsidRPr="00C60BDF">
        <w:rPr>
          <w:rFonts w:ascii="Times New Roman" w:hAnsi="Times New Roman"/>
          <w:sz w:val="28"/>
          <w:szCs w:val="28"/>
        </w:rPr>
        <w:t>»</w:t>
      </w:r>
      <w:r w:rsidR="002348DB" w:rsidRPr="00C60BD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0969" w:rsidRPr="00C60BDF" w:rsidRDefault="002348DB" w:rsidP="002348DB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="00AA7110" w:rsidRPr="00C60BDF">
        <w:rPr>
          <w:rFonts w:ascii="Times New Roman" w:eastAsia="Times New Roman" w:hAnsi="Times New Roman"/>
          <w:bCs/>
          <w:sz w:val="28"/>
          <w:szCs w:val="28"/>
        </w:rPr>
        <w:t>Подпрограмма «</w:t>
      </w:r>
      <w:r w:rsidR="00030969" w:rsidRPr="00C60BDF">
        <w:rPr>
          <w:rFonts w:ascii="Times New Roman" w:eastAsia="Times New Roman" w:hAnsi="Times New Roman"/>
          <w:bCs/>
          <w:sz w:val="28"/>
          <w:szCs w:val="28"/>
        </w:rPr>
        <w:t>Организация и развитие физической культуры и спорта</w:t>
      </w:r>
      <w:r w:rsidR="00AA7110" w:rsidRPr="00C60BDF">
        <w:rPr>
          <w:rFonts w:ascii="Times New Roman" w:eastAsia="Times New Roman" w:hAnsi="Times New Roman"/>
          <w:bCs/>
          <w:sz w:val="28"/>
          <w:szCs w:val="28"/>
        </w:rPr>
        <w:t>»</w:t>
      </w:r>
      <w:r w:rsidRPr="00C60BD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348DB" w:rsidRPr="00C60BDF" w:rsidRDefault="00030969" w:rsidP="00AA7110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3.</w:t>
      </w:r>
      <w:r w:rsidR="002348DB" w:rsidRPr="00C60BDF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>Подпрограмма «Реализация политики органов местного самоуправления в сфере молодёжной политики и спорта»</w:t>
      </w:r>
      <w:r w:rsidR="002348DB" w:rsidRPr="00C60BD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0969" w:rsidRPr="00C60BDF" w:rsidRDefault="002348DB" w:rsidP="00AA7110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Pr="00C60BDF">
        <w:rPr>
          <w:rFonts w:ascii="Times New Roman" w:hAnsi="Times New Roman"/>
          <w:sz w:val="28"/>
          <w:szCs w:val="28"/>
        </w:rPr>
        <w:t>Подпрограмма «Мероприятия посвященные подготовке проведения празднования 300-летия образования Кузбасса».</w:t>
      </w:r>
    </w:p>
    <w:p w:rsidR="00613D8D" w:rsidRPr="00C60BDF" w:rsidRDefault="00613D8D" w:rsidP="00613D8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7E4F" w:rsidRPr="00C60BDF" w:rsidRDefault="00B07E4F" w:rsidP="00D24801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4. Сроки и этапы реализации муниципальной программы</w:t>
      </w:r>
      <w:r w:rsidR="00613D8D" w:rsidRPr="00C60BDF">
        <w:rPr>
          <w:rFonts w:ascii="Times New Roman" w:hAnsi="Times New Roman"/>
          <w:sz w:val="28"/>
          <w:szCs w:val="28"/>
        </w:rPr>
        <w:t>.</w:t>
      </w:r>
    </w:p>
    <w:p w:rsidR="00B07E4F" w:rsidRPr="00C60BDF" w:rsidRDefault="00AA7110" w:rsidP="00B07E4F">
      <w:pPr>
        <w:ind w:firstLine="567"/>
        <w:jc w:val="both"/>
      </w:pPr>
      <w:r w:rsidRPr="00C60BDF">
        <w:rPr>
          <w:rFonts w:ascii="Times New Roman" w:eastAsia="Times New Roman" w:hAnsi="Times New Roman"/>
          <w:bCs/>
          <w:sz w:val="28"/>
          <w:szCs w:val="28"/>
        </w:rPr>
        <w:t xml:space="preserve">Реализация муниципальной программы </w:t>
      </w:r>
      <w:r w:rsidRPr="00C60BDF">
        <w:rPr>
          <w:rFonts w:ascii="Times New Roman" w:hAnsi="Times New Roman"/>
          <w:sz w:val="28"/>
          <w:szCs w:val="28"/>
        </w:rPr>
        <w:t>«</w:t>
      </w:r>
      <w:r w:rsidR="00030969" w:rsidRPr="00C60BDF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физической культуры, спорта и молодёжной политики Калтанского городского округа</w:t>
      </w:r>
      <w:r w:rsidRPr="00C60BDF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B07E4F" w:rsidRPr="00C60BDF">
        <w:rPr>
          <w:rFonts w:ascii="Times New Roman" w:hAnsi="Times New Roman"/>
          <w:sz w:val="28"/>
          <w:szCs w:val="28"/>
        </w:rPr>
        <w:t>рассчитана на период с 2020 по 202</w:t>
      </w:r>
      <w:r w:rsidR="007C4442" w:rsidRPr="00C60BDF">
        <w:rPr>
          <w:rFonts w:ascii="Times New Roman" w:hAnsi="Times New Roman"/>
          <w:sz w:val="28"/>
          <w:szCs w:val="28"/>
        </w:rPr>
        <w:t>4</w:t>
      </w:r>
      <w:r w:rsidR="00B07E4F" w:rsidRPr="00C60BDF">
        <w:rPr>
          <w:rFonts w:ascii="Times New Roman" w:hAnsi="Times New Roman"/>
          <w:sz w:val="28"/>
          <w:szCs w:val="28"/>
        </w:rPr>
        <w:t xml:space="preserve"> годы без выделения на отдельные этапы реализации.</w:t>
      </w:r>
    </w:p>
    <w:p w:rsidR="00105B5A" w:rsidRDefault="00105B5A" w:rsidP="000419BD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A7110" w:rsidRPr="00C60BDF" w:rsidRDefault="00145CA2" w:rsidP="00D24801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r w:rsidRPr="00C60BD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</w:t>
      </w:r>
      <w:r w:rsidR="00613D8D" w:rsidRPr="00C60BDF">
        <w:rPr>
          <w:rFonts w:ascii="Times New Roman" w:hAnsi="Times New Roman"/>
          <w:sz w:val="28"/>
          <w:szCs w:val="28"/>
        </w:rPr>
        <w:t>.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418"/>
        <w:gridCol w:w="1275"/>
        <w:gridCol w:w="1276"/>
        <w:gridCol w:w="1276"/>
      </w:tblGrid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финансовых ресурсов, тыс. рублей</w:t>
            </w:r>
          </w:p>
        </w:tc>
      </w:tr>
      <w:tr w:rsidR="00620FEB" w:rsidRPr="00620FEB" w:rsidTr="00620FEB">
        <w:trPr>
          <w:trHeight w:val="81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620FEB" w:rsidRPr="00620FEB" w:rsidTr="00620FEB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«Физическая культура, спорт и молодёжная политика»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материально-технической базы        11100 20010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11 953,9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8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спортивно-массовых и физкультурно-оздоровительных мероприятий, учебно-тренировочных сборов  11100 20020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8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Дети России Образованы и Здоровы 11100 20030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 в области государственной молодежной политики 11100 S0490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8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«Спорт - норма жизни» 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(строительство и реконструкция иных физкультурно-оздоровительных комплексов и центров для массового спорта)         111P5 51392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9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87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72 862,4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11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5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Выполнение работ по строительству «Физкультурно-оздоровительного комплекса с универсальным игровым залом» по </w:t>
            </w: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адресу: Кемеровская</w:t>
            </w: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область-Кузбасс, Калтанский городской округ, г. Калтан, район жилого дома №44 по ул. Дзержинского»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5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19 271,0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6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72 862,4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10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3D6DB7">
        <w:trPr>
          <w:trHeight w:val="39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        11100 S0510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3D6DB7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3D6DB7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8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51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федеральной целевой программы «Развитие физической культуры и спорта в Российской Федерации на 2016 - 2020 годы» (закупка комплектов искусственных покрытий для футбольных полей для спортивных школ)                          111P5 54952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10 945,2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11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подпрограмме «Физическая культура, спорт и молодёжная политика»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107 617,6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15 304,2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72 862,4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9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и развитие физической культуры и спорта»</w:t>
            </w:r>
          </w:p>
        </w:tc>
      </w:tr>
      <w:tr w:rsidR="00620FEB" w:rsidRPr="00620FEB" w:rsidTr="00620FEB">
        <w:trPr>
          <w:trHeight w:val="5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труда  11200 20040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6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6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9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условий для развития на территории городского округа физической культуры и массового спорта, в части расходов на оплату труда  11200 20050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26 041,5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27 115,6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27 472,6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27 006,0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8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466,6</w:t>
            </w:r>
          </w:p>
        </w:tc>
      </w:tr>
      <w:tr w:rsidR="00620FEB" w:rsidRPr="00620FEB" w:rsidTr="00620FEB">
        <w:trPr>
          <w:trHeight w:val="6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коммунальных услуг      11200 20060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7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7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9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7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городского округа физической культуры и массового спорта, в части расходов на оплату коммунальных услуг         11200 20070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3 263,9</w:t>
            </w:r>
          </w:p>
        </w:tc>
      </w:tr>
      <w:tr w:rsidR="00620FEB" w:rsidRPr="00620FEB" w:rsidTr="00620FEB">
        <w:trPr>
          <w:trHeight w:val="3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2 660,5</w:t>
            </w:r>
          </w:p>
        </w:tc>
      </w:tr>
      <w:tr w:rsidR="00620FEB" w:rsidRPr="00620FEB" w:rsidTr="00620FEB">
        <w:trPr>
          <w:trHeight w:val="3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7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603,4</w:t>
            </w:r>
          </w:p>
        </w:tc>
      </w:tr>
      <w:tr w:rsidR="00620FEB" w:rsidRPr="00620FEB" w:rsidTr="00620FEB">
        <w:trPr>
          <w:trHeight w:val="5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образовательных организациях в части оплаты прочих расходов 11200 20080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6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6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9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условий для развития на территории городского округа физической культуры и </w:t>
            </w: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массового спорта, в части оплаты прочих расходов       11200 20090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983,2</w:t>
            </w:r>
          </w:p>
        </w:tc>
      </w:tr>
      <w:tr w:rsidR="00620FEB" w:rsidRPr="00620FEB" w:rsidTr="00620FEB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983,2</w:t>
            </w:r>
          </w:p>
        </w:tc>
      </w:tr>
      <w:tr w:rsidR="00620FEB" w:rsidRPr="00620FEB" w:rsidTr="00620FEB">
        <w:trPr>
          <w:trHeight w:val="3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 по подпрограмме «Организация и 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31 523,4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31 719,7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30 381,6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30 649,7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8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1 070,0</w:t>
            </w:r>
          </w:p>
        </w:tc>
      </w:tr>
      <w:tr w:rsidR="00620FEB" w:rsidRPr="00620FEB" w:rsidTr="00620FEB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«Реализация политики органов местного самоуправления в сфере молодёжной политики и спорта»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МКУ «Управление молодёжной политики и спорта КГО»                  11300 20100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3 078,3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3 078,3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8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«Мероприятия, посвященные подготовке  к празднованию 300-летия  образования Кузбасса»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Ремонтно-восстановительные работы в рамках подготовки к празднованию                11400 27000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8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Торжественно-праздничные мероприятия            11400 28000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подпрограмме  «Мероприятия посвященные подготовке  проведения празднования 300-летия  образования Кузбасса»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по  муниципальной программе  «Развитие физической культуры, спорта </w:t>
            </w: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 молодёжной политики Калтанского городского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65 310,1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35 748,0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142 415,6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34 998,0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34 998,0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38 368,9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49 032,2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33 748,0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620FEB" w:rsidRPr="00620FEB" w:rsidTr="00620FEB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72 862,4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20FEB" w:rsidRPr="00620FEB" w:rsidTr="00620FEB">
        <w:trPr>
          <w:trHeight w:val="10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EB" w:rsidRPr="00620FEB" w:rsidRDefault="00620FEB" w:rsidP="00620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0F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1 070,0</w:t>
            </w:r>
          </w:p>
        </w:tc>
      </w:tr>
    </w:tbl>
    <w:p w:rsidR="00043C62" w:rsidRPr="00C60BDF" w:rsidRDefault="00043C62" w:rsidP="00903E85">
      <w:pPr>
        <w:jc w:val="both"/>
        <w:rPr>
          <w:rFonts w:ascii="Times New Roman" w:hAnsi="Times New Roman"/>
          <w:sz w:val="28"/>
          <w:szCs w:val="28"/>
        </w:rPr>
        <w:sectPr w:rsidR="00043C62" w:rsidRPr="00C60BDF" w:rsidSect="00756A9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A0D61" w:rsidRPr="00C60BDF" w:rsidRDefault="008D1736" w:rsidP="00D2480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  <w:r w:rsidR="009717B0" w:rsidRPr="00C60BDF">
        <w:rPr>
          <w:rFonts w:ascii="Times New Roman" w:hAnsi="Times New Roman"/>
          <w:sz w:val="28"/>
          <w:szCs w:val="28"/>
        </w:rPr>
        <w:t>.</w:t>
      </w:r>
    </w:p>
    <w:tbl>
      <w:tblPr>
        <w:tblW w:w="15301" w:type="dxa"/>
        <w:jc w:val="center"/>
        <w:tblInd w:w="-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8"/>
        <w:gridCol w:w="3260"/>
        <w:gridCol w:w="1408"/>
        <w:gridCol w:w="1560"/>
        <w:gridCol w:w="1417"/>
        <w:gridCol w:w="1276"/>
        <w:gridCol w:w="1410"/>
        <w:gridCol w:w="1412"/>
      </w:tblGrid>
      <w:tr w:rsidR="004D6B52" w:rsidRPr="00C60BDF" w:rsidTr="008B18D5">
        <w:trPr>
          <w:trHeight w:val="284"/>
          <w:jc w:val="center"/>
        </w:trPr>
        <w:tc>
          <w:tcPr>
            <w:tcW w:w="3558" w:type="dxa"/>
            <w:vMerge w:val="restart"/>
            <w:hideMark/>
          </w:tcPr>
          <w:p w:rsidR="004D6B52" w:rsidRPr="00AB7A6F" w:rsidRDefault="004D6B52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260" w:type="dxa"/>
            <w:vMerge w:val="restart"/>
            <w:hideMark/>
          </w:tcPr>
          <w:p w:rsidR="004D6B52" w:rsidRPr="00AB7A6F" w:rsidRDefault="004D6B52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08" w:type="dxa"/>
            <w:vMerge w:val="restart"/>
            <w:hideMark/>
          </w:tcPr>
          <w:p w:rsidR="004D6B52" w:rsidRPr="00AB7A6F" w:rsidRDefault="004D6B52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75" w:type="dxa"/>
            <w:gridSpan w:val="5"/>
          </w:tcPr>
          <w:p w:rsidR="004D6B52" w:rsidRPr="00AB7A6F" w:rsidRDefault="004D6B52" w:rsidP="00A876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Значение целевого показателя (индикатора)*</w:t>
            </w:r>
          </w:p>
        </w:tc>
      </w:tr>
      <w:tr w:rsidR="008B18D5" w:rsidRPr="00C60BDF" w:rsidTr="008B18D5">
        <w:trPr>
          <w:trHeight w:val="326"/>
          <w:jc w:val="center"/>
        </w:trPr>
        <w:tc>
          <w:tcPr>
            <w:tcW w:w="3558" w:type="dxa"/>
            <w:vMerge/>
            <w:hideMark/>
          </w:tcPr>
          <w:p w:rsidR="008B18D5" w:rsidRPr="00AB7A6F" w:rsidRDefault="008B18D5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8B18D5" w:rsidRPr="00AB7A6F" w:rsidRDefault="008B18D5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hideMark/>
          </w:tcPr>
          <w:p w:rsidR="008B18D5" w:rsidRPr="00AB7A6F" w:rsidRDefault="008B18D5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B18D5" w:rsidRPr="00AB7A6F" w:rsidRDefault="008B18D5" w:rsidP="008B18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4098" w:type="dxa"/>
            <w:gridSpan w:val="3"/>
          </w:tcPr>
          <w:p w:rsidR="008B18D5" w:rsidRPr="00AB7A6F" w:rsidRDefault="008B18D5" w:rsidP="00A876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4D6B52" w:rsidRPr="00C60BDF" w:rsidTr="00C60BDF">
        <w:trPr>
          <w:trHeight w:val="283"/>
          <w:jc w:val="center"/>
        </w:trPr>
        <w:tc>
          <w:tcPr>
            <w:tcW w:w="3558" w:type="dxa"/>
            <w:vMerge/>
            <w:vAlign w:val="center"/>
            <w:hideMark/>
          </w:tcPr>
          <w:p w:rsidR="004D6B52" w:rsidRPr="00AB7A6F" w:rsidRDefault="004D6B52" w:rsidP="00A876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D6B52" w:rsidRPr="00AB7A6F" w:rsidRDefault="004D6B52" w:rsidP="00A876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4D6B52" w:rsidRPr="00AB7A6F" w:rsidRDefault="004D6B52" w:rsidP="00A876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26"/>
            <w:r w:rsidRPr="00AB7A6F">
              <w:rPr>
                <w:rFonts w:ascii="Times New Roman" w:hAnsi="Times New Roman"/>
                <w:sz w:val="24"/>
                <w:szCs w:val="24"/>
              </w:rPr>
              <w:t>2020 год</w:t>
            </w:r>
            <w:bookmarkEnd w:id="1"/>
          </w:p>
        </w:tc>
        <w:tc>
          <w:tcPr>
            <w:tcW w:w="1417" w:type="dxa"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hideMark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0" w:type="dxa"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2" w:type="dxa"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4D6B52" w:rsidRPr="00C60BDF" w:rsidTr="008B18D5">
        <w:trPr>
          <w:trHeight w:val="177"/>
          <w:jc w:val="center"/>
        </w:trPr>
        <w:tc>
          <w:tcPr>
            <w:tcW w:w="3558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1963" w:rsidRPr="00C60BDF" w:rsidTr="00181963">
        <w:trPr>
          <w:trHeight w:val="1164"/>
          <w:jc w:val="center"/>
        </w:trPr>
        <w:tc>
          <w:tcPr>
            <w:tcW w:w="3558" w:type="dxa"/>
            <w:vMerge w:val="restart"/>
          </w:tcPr>
          <w:p w:rsidR="00181963" w:rsidRPr="00AB7A6F" w:rsidRDefault="00181963" w:rsidP="00123D7F">
            <w:pPr>
              <w:pStyle w:val="HTM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 жителей  Калтанского городского округа всех возрастов к  систематическим  занятиям физической  культурой  и спортом</w:t>
            </w:r>
          </w:p>
        </w:tc>
        <w:tc>
          <w:tcPr>
            <w:tcW w:w="3260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Доля населения,</w:t>
            </w:r>
            <w:r w:rsidRPr="00AB7A6F">
              <w:rPr>
                <w:rFonts w:ascii="Times New Roman" w:hAnsi="Times New Roman"/>
                <w:sz w:val="24"/>
                <w:szCs w:val="24"/>
              </w:rPr>
              <w:br/>
              <w:t>систематически занимающегося физической культурой и спортом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</w:tr>
      <w:tr w:rsidR="00181963" w:rsidRPr="00C60BDF" w:rsidTr="00181963">
        <w:trPr>
          <w:trHeight w:val="1057"/>
          <w:jc w:val="center"/>
        </w:trPr>
        <w:tc>
          <w:tcPr>
            <w:tcW w:w="3558" w:type="dxa"/>
            <w:vMerge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10676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10921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12411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12975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13316</w:t>
            </w:r>
          </w:p>
        </w:tc>
      </w:tr>
      <w:tr w:rsidR="00181963" w:rsidRPr="00C60BDF" w:rsidTr="00181963">
        <w:trPr>
          <w:trHeight w:val="406"/>
          <w:jc w:val="center"/>
        </w:trPr>
        <w:tc>
          <w:tcPr>
            <w:tcW w:w="3558" w:type="dxa"/>
            <w:vMerge w:val="restart"/>
            <w:hideMark/>
          </w:tcPr>
          <w:p w:rsidR="00181963" w:rsidRPr="00AB7A6F" w:rsidRDefault="00181963" w:rsidP="00A8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Проведение спортивно-массовых, физкультурно-оздоровительных, патриотических и культурных мероприятий, учебно-тренировочных сборов</w:t>
            </w:r>
          </w:p>
        </w:tc>
        <w:tc>
          <w:tcPr>
            <w:tcW w:w="3260" w:type="dxa"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181963" w:rsidRPr="00C60BDF" w:rsidTr="00181963">
        <w:trPr>
          <w:trHeight w:val="592"/>
          <w:jc w:val="center"/>
        </w:trPr>
        <w:tc>
          <w:tcPr>
            <w:tcW w:w="3558" w:type="dxa"/>
            <w:vMerge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7432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7560</w:t>
            </w:r>
          </w:p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7750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7900</w:t>
            </w:r>
          </w:p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81963" w:rsidRPr="00AB7A6F" w:rsidRDefault="00B86BC0" w:rsidP="00B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181963" w:rsidRPr="00C60BDF" w:rsidTr="00181963">
        <w:trPr>
          <w:trHeight w:val="215"/>
          <w:jc w:val="center"/>
        </w:trPr>
        <w:tc>
          <w:tcPr>
            <w:tcW w:w="3558" w:type="dxa"/>
            <w:vMerge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Количество молодежи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2670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2800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2900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3000</w:t>
            </w:r>
          </w:p>
        </w:tc>
      </w:tr>
      <w:tr w:rsidR="00181963" w:rsidRPr="00C60BDF" w:rsidTr="00181963">
        <w:trPr>
          <w:trHeight w:val="215"/>
          <w:jc w:val="center"/>
        </w:trPr>
        <w:tc>
          <w:tcPr>
            <w:tcW w:w="3558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Обеспеченность спортивных сооружений</w:t>
            </w:r>
          </w:p>
        </w:tc>
        <w:tc>
          <w:tcPr>
            <w:tcW w:w="3260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Доля обеспеченности спортивными сооружениями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87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88</w:t>
            </w:r>
          </w:p>
        </w:tc>
        <w:tc>
          <w:tcPr>
            <w:tcW w:w="1412" w:type="dxa"/>
            <w:vAlign w:val="center"/>
          </w:tcPr>
          <w:p w:rsidR="007139E7" w:rsidRPr="00AB7A6F" w:rsidRDefault="007139E7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181963" w:rsidRPr="00AB7A6F" w:rsidRDefault="007139E7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89</w:t>
            </w:r>
          </w:p>
          <w:p w:rsidR="00181963" w:rsidRPr="00AB7A6F" w:rsidRDefault="00181963" w:rsidP="007139E7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81963" w:rsidRPr="00C60BDF" w:rsidTr="00181963">
        <w:trPr>
          <w:jc w:val="center"/>
        </w:trPr>
        <w:tc>
          <w:tcPr>
            <w:tcW w:w="3558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Трудоустройство молодежных трудовых отрядов</w:t>
            </w:r>
          </w:p>
        </w:tc>
        <w:tc>
          <w:tcPr>
            <w:tcW w:w="3260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Количество бойцов молодежных трудовых отрядов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713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6420A3" w:rsidRPr="00C60BDF" w:rsidRDefault="006420A3" w:rsidP="006420A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C60BDF">
        <w:rPr>
          <w:rFonts w:ascii="Times New Roman" w:hAnsi="Times New Roman"/>
          <w:sz w:val="20"/>
          <w:szCs w:val="20"/>
        </w:rPr>
        <w:t>* В  случае  увеличения  планового  периода  плановое  значение  целевого  показателя (индикатора) указывается на каждый год в отдельной графе</w:t>
      </w:r>
    </w:p>
    <w:p w:rsidR="00A8767C" w:rsidRPr="00C60BDF" w:rsidRDefault="00A8767C" w:rsidP="007F1154">
      <w:pPr>
        <w:ind w:firstLine="567"/>
        <w:rPr>
          <w:rFonts w:ascii="Times New Roman" w:hAnsi="Times New Roman"/>
          <w:sz w:val="28"/>
          <w:szCs w:val="28"/>
        </w:rPr>
        <w:sectPr w:rsidR="00A8767C" w:rsidRPr="00C60BDF" w:rsidSect="004E511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F1154" w:rsidRPr="00C60BDF" w:rsidRDefault="007F1154" w:rsidP="00D24801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lastRenderedPageBreak/>
        <w:t>7. Методика оценки</w:t>
      </w:r>
      <w:bookmarkStart w:id="2" w:name="_GoBack"/>
      <w:bookmarkEnd w:id="2"/>
      <w:r w:rsidRPr="00C60BDF">
        <w:rPr>
          <w:rFonts w:ascii="Times New Roman" w:hAnsi="Times New Roman"/>
          <w:sz w:val="28"/>
          <w:szCs w:val="28"/>
        </w:rPr>
        <w:t xml:space="preserve"> эффективности муниципальной программы</w:t>
      </w:r>
      <w:r w:rsidR="009717B0" w:rsidRPr="00C60BDF">
        <w:rPr>
          <w:rFonts w:ascii="Times New Roman" w:hAnsi="Times New Roman"/>
          <w:sz w:val="28"/>
          <w:szCs w:val="28"/>
        </w:rPr>
        <w:t>.</w:t>
      </w:r>
    </w:p>
    <w:p w:rsidR="007F1154" w:rsidRPr="00C60BDF" w:rsidRDefault="007F1154" w:rsidP="007F11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 xml:space="preserve">Оценка эффективности работы по выполнению мероприятий Программы может производиться исходя </w:t>
      </w:r>
      <w:proofErr w:type="gramStart"/>
      <w:r w:rsidRPr="00C60BDF">
        <w:rPr>
          <w:rFonts w:ascii="Times New Roman" w:hAnsi="Times New Roman"/>
          <w:sz w:val="28"/>
          <w:szCs w:val="28"/>
        </w:rPr>
        <w:t>из</w:t>
      </w:r>
      <w:proofErr w:type="gramEnd"/>
      <w:r w:rsidRPr="00C60BDF">
        <w:rPr>
          <w:rFonts w:ascii="Times New Roman" w:hAnsi="Times New Roman"/>
          <w:sz w:val="28"/>
          <w:szCs w:val="28"/>
        </w:rPr>
        <w:t>:</w:t>
      </w:r>
    </w:p>
    <w:p w:rsidR="007F1154" w:rsidRPr="00C60BDF" w:rsidRDefault="007F1154" w:rsidP="007F11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- количественных показателей эффективности (степень соответствия фактических затрат бюджета запланированному уровню,</w:t>
      </w:r>
      <w:r w:rsidR="005B129B" w:rsidRPr="00C60BDF">
        <w:rPr>
          <w:rFonts w:ascii="Times New Roman" w:hAnsi="Times New Roman"/>
          <w:sz w:val="28"/>
          <w:szCs w:val="28"/>
        </w:rPr>
        <w:t xml:space="preserve"> количество</w:t>
      </w:r>
      <w:r w:rsidRPr="00C60BDF">
        <w:rPr>
          <w:rFonts w:ascii="Times New Roman" w:hAnsi="Times New Roman"/>
          <w:sz w:val="28"/>
          <w:szCs w:val="28"/>
        </w:rPr>
        <w:t xml:space="preserve"> </w:t>
      </w:r>
      <w:r w:rsidR="00345F5C" w:rsidRPr="00C60BDF">
        <w:rPr>
          <w:rFonts w:ascii="Times New Roman" w:hAnsi="Times New Roman"/>
          <w:sz w:val="28"/>
          <w:szCs w:val="28"/>
        </w:rPr>
        <w:t xml:space="preserve">спортивно-массовых, физкультурно-оздоровительных, патриотических и культурных мероприятий, учебно-тренировочных сборов </w:t>
      </w:r>
      <w:r w:rsidRPr="00C60BDF">
        <w:rPr>
          <w:rFonts w:ascii="Times New Roman" w:hAnsi="Times New Roman"/>
          <w:sz w:val="28"/>
          <w:szCs w:val="28"/>
        </w:rPr>
        <w:t>и др.);</w:t>
      </w:r>
    </w:p>
    <w:p w:rsidR="007F1154" w:rsidRPr="00C60BDF" w:rsidRDefault="007F1154" w:rsidP="007F11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- качественных показателей эффективности (эффективность использования бюджетных средств, степень достижения целей и решения задач муниципальной программы в целом, отзывы, рецензии, общественный резонанс, статьи в СМИ о проведенных в</w:t>
      </w:r>
      <w:r w:rsidR="005B129B" w:rsidRPr="00C60BDF">
        <w:rPr>
          <w:rFonts w:ascii="Times New Roman" w:hAnsi="Times New Roman"/>
          <w:sz w:val="28"/>
          <w:szCs w:val="28"/>
        </w:rPr>
        <w:t xml:space="preserve"> рамках Программы мероприятиях);</w:t>
      </w:r>
    </w:p>
    <w:p w:rsidR="007F1154" w:rsidRPr="00C60BDF" w:rsidRDefault="007F1154" w:rsidP="007F11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- экономических показателей эффективности (целевое расходование выделенных средств, количество денежных средств, привлеченных из других источников финансирования, использование сре</w:t>
      </w:r>
      <w:proofErr w:type="gramStart"/>
      <w:r w:rsidRPr="00C60BDF">
        <w:rPr>
          <w:rFonts w:ascii="Times New Roman" w:hAnsi="Times New Roman"/>
          <w:sz w:val="28"/>
          <w:szCs w:val="28"/>
        </w:rPr>
        <w:t>дств сп</w:t>
      </w:r>
      <w:proofErr w:type="gramEnd"/>
      <w:r w:rsidRPr="00C60BDF">
        <w:rPr>
          <w:rFonts w:ascii="Times New Roman" w:hAnsi="Times New Roman"/>
          <w:sz w:val="28"/>
          <w:szCs w:val="28"/>
        </w:rPr>
        <w:t>онсоров и благотворителей).</w:t>
      </w:r>
    </w:p>
    <w:p w:rsidR="007F1154" w:rsidRPr="00C60BDF" w:rsidRDefault="007F1154" w:rsidP="006A0D61">
      <w:pPr>
        <w:rPr>
          <w:rFonts w:ascii="Times New Roman" w:hAnsi="Times New Roman"/>
          <w:sz w:val="24"/>
          <w:szCs w:val="24"/>
        </w:rPr>
      </w:pPr>
    </w:p>
    <w:sectPr w:rsidR="007F1154" w:rsidRPr="00C60BDF" w:rsidSect="007F115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E84" w:rsidRDefault="00B86E84" w:rsidP="005F198A">
      <w:pPr>
        <w:spacing w:after="0" w:line="240" w:lineRule="auto"/>
      </w:pPr>
      <w:r>
        <w:separator/>
      </w:r>
    </w:p>
  </w:endnote>
  <w:endnote w:type="continuationSeparator" w:id="0">
    <w:p w:rsidR="00B86E84" w:rsidRDefault="00B86E84" w:rsidP="005F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E84" w:rsidRDefault="00B86E84" w:rsidP="005F198A">
      <w:pPr>
        <w:spacing w:after="0" w:line="240" w:lineRule="auto"/>
      </w:pPr>
      <w:r>
        <w:separator/>
      </w:r>
    </w:p>
  </w:footnote>
  <w:footnote w:type="continuationSeparator" w:id="0">
    <w:p w:rsidR="00B86E84" w:rsidRDefault="00B86E84" w:rsidP="005F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4673"/>
    <w:multiLevelType w:val="hybridMultilevel"/>
    <w:tmpl w:val="54A2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5792E"/>
    <w:multiLevelType w:val="hybridMultilevel"/>
    <w:tmpl w:val="3A6C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36709"/>
    <w:multiLevelType w:val="hybridMultilevel"/>
    <w:tmpl w:val="0192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25"/>
    <w:rsid w:val="00003812"/>
    <w:rsid w:val="00011AD8"/>
    <w:rsid w:val="00014359"/>
    <w:rsid w:val="00021415"/>
    <w:rsid w:val="00027259"/>
    <w:rsid w:val="00030969"/>
    <w:rsid w:val="0004181C"/>
    <w:rsid w:val="000419BD"/>
    <w:rsid w:val="00043C62"/>
    <w:rsid w:val="00050361"/>
    <w:rsid w:val="00057051"/>
    <w:rsid w:val="00057A98"/>
    <w:rsid w:val="0006181D"/>
    <w:rsid w:val="00067D2D"/>
    <w:rsid w:val="00083452"/>
    <w:rsid w:val="0008562C"/>
    <w:rsid w:val="000B3E23"/>
    <w:rsid w:val="000C692A"/>
    <w:rsid w:val="000E56EB"/>
    <w:rsid w:val="000F10C4"/>
    <w:rsid w:val="000F1698"/>
    <w:rsid w:val="000F38B5"/>
    <w:rsid w:val="000F673E"/>
    <w:rsid w:val="001009B3"/>
    <w:rsid w:val="00105B5A"/>
    <w:rsid w:val="001223E6"/>
    <w:rsid w:val="00123D7F"/>
    <w:rsid w:val="00126C23"/>
    <w:rsid w:val="00145CA2"/>
    <w:rsid w:val="001461F6"/>
    <w:rsid w:val="00151E9D"/>
    <w:rsid w:val="00153ADC"/>
    <w:rsid w:val="00165AD0"/>
    <w:rsid w:val="00181963"/>
    <w:rsid w:val="001A0DB2"/>
    <w:rsid w:val="001B0025"/>
    <w:rsid w:val="001B51C4"/>
    <w:rsid w:val="001C5B4F"/>
    <w:rsid w:val="001D5015"/>
    <w:rsid w:val="001F3C67"/>
    <w:rsid w:val="00224437"/>
    <w:rsid w:val="002316CA"/>
    <w:rsid w:val="002343A0"/>
    <w:rsid w:val="002348DB"/>
    <w:rsid w:val="00237E0D"/>
    <w:rsid w:val="00266CA0"/>
    <w:rsid w:val="00275C73"/>
    <w:rsid w:val="0029501B"/>
    <w:rsid w:val="002A14F8"/>
    <w:rsid w:val="002A23C9"/>
    <w:rsid w:val="002A304C"/>
    <w:rsid w:val="002A3DBC"/>
    <w:rsid w:val="002B12C2"/>
    <w:rsid w:val="002C11CC"/>
    <w:rsid w:val="002C1F06"/>
    <w:rsid w:val="002E2DC2"/>
    <w:rsid w:val="00300900"/>
    <w:rsid w:val="0031426D"/>
    <w:rsid w:val="00345F5C"/>
    <w:rsid w:val="00346CF7"/>
    <w:rsid w:val="00355E19"/>
    <w:rsid w:val="0035632D"/>
    <w:rsid w:val="003569D1"/>
    <w:rsid w:val="00386093"/>
    <w:rsid w:val="00395617"/>
    <w:rsid w:val="00397627"/>
    <w:rsid w:val="003A0DE6"/>
    <w:rsid w:val="003B669C"/>
    <w:rsid w:val="003D6DB7"/>
    <w:rsid w:val="003F087C"/>
    <w:rsid w:val="003F612B"/>
    <w:rsid w:val="003F6916"/>
    <w:rsid w:val="00414A1B"/>
    <w:rsid w:val="00426096"/>
    <w:rsid w:val="004358D0"/>
    <w:rsid w:val="0043797E"/>
    <w:rsid w:val="00442B75"/>
    <w:rsid w:val="004472A7"/>
    <w:rsid w:val="00455E78"/>
    <w:rsid w:val="004715F1"/>
    <w:rsid w:val="00494B63"/>
    <w:rsid w:val="004A0DCB"/>
    <w:rsid w:val="004A708F"/>
    <w:rsid w:val="004B0793"/>
    <w:rsid w:val="004D6B52"/>
    <w:rsid w:val="004E4046"/>
    <w:rsid w:val="004E5110"/>
    <w:rsid w:val="004E5A90"/>
    <w:rsid w:val="004E7AA6"/>
    <w:rsid w:val="00514B10"/>
    <w:rsid w:val="00522B15"/>
    <w:rsid w:val="00522EA6"/>
    <w:rsid w:val="00523F8C"/>
    <w:rsid w:val="00553510"/>
    <w:rsid w:val="00577418"/>
    <w:rsid w:val="00583CE6"/>
    <w:rsid w:val="0058686C"/>
    <w:rsid w:val="00592EF9"/>
    <w:rsid w:val="00594E70"/>
    <w:rsid w:val="005B129B"/>
    <w:rsid w:val="005D596D"/>
    <w:rsid w:val="005F198A"/>
    <w:rsid w:val="005F3741"/>
    <w:rsid w:val="005F5E37"/>
    <w:rsid w:val="005F5F40"/>
    <w:rsid w:val="00613D8D"/>
    <w:rsid w:val="00620FEB"/>
    <w:rsid w:val="00622647"/>
    <w:rsid w:val="00633499"/>
    <w:rsid w:val="006420A3"/>
    <w:rsid w:val="00647942"/>
    <w:rsid w:val="0065590A"/>
    <w:rsid w:val="006616A6"/>
    <w:rsid w:val="00665B2F"/>
    <w:rsid w:val="006828AB"/>
    <w:rsid w:val="006847AD"/>
    <w:rsid w:val="00697222"/>
    <w:rsid w:val="006A0D61"/>
    <w:rsid w:val="006A630E"/>
    <w:rsid w:val="006B0914"/>
    <w:rsid w:val="006B1AB2"/>
    <w:rsid w:val="006B76BB"/>
    <w:rsid w:val="006D3014"/>
    <w:rsid w:val="006D3660"/>
    <w:rsid w:val="006D5464"/>
    <w:rsid w:val="006E6CDD"/>
    <w:rsid w:val="006F7725"/>
    <w:rsid w:val="0070293F"/>
    <w:rsid w:val="007060F6"/>
    <w:rsid w:val="007139E7"/>
    <w:rsid w:val="00713A7F"/>
    <w:rsid w:val="00726642"/>
    <w:rsid w:val="00726992"/>
    <w:rsid w:val="007333C1"/>
    <w:rsid w:val="00734AB3"/>
    <w:rsid w:val="00735B1A"/>
    <w:rsid w:val="00743725"/>
    <w:rsid w:val="0074744D"/>
    <w:rsid w:val="00756A93"/>
    <w:rsid w:val="00761514"/>
    <w:rsid w:val="00761F3D"/>
    <w:rsid w:val="007743E1"/>
    <w:rsid w:val="007778D1"/>
    <w:rsid w:val="00781F54"/>
    <w:rsid w:val="007A5AA0"/>
    <w:rsid w:val="007B21BD"/>
    <w:rsid w:val="007B24BC"/>
    <w:rsid w:val="007C4442"/>
    <w:rsid w:val="007C693D"/>
    <w:rsid w:val="007D28E6"/>
    <w:rsid w:val="007E4E70"/>
    <w:rsid w:val="007F1154"/>
    <w:rsid w:val="00803AC8"/>
    <w:rsid w:val="00805860"/>
    <w:rsid w:val="00812BC3"/>
    <w:rsid w:val="00820AE1"/>
    <w:rsid w:val="00821F8D"/>
    <w:rsid w:val="008243FB"/>
    <w:rsid w:val="0083461A"/>
    <w:rsid w:val="008369B2"/>
    <w:rsid w:val="00847D40"/>
    <w:rsid w:val="00850A83"/>
    <w:rsid w:val="00860182"/>
    <w:rsid w:val="008654A7"/>
    <w:rsid w:val="00887D7A"/>
    <w:rsid w:val="008A771E"/>
    <w:rsid w:val="008A7B36"/>
    <w:rsid w:val="008B18D5"/>
    <w:rsid w:val="008B563D"/>
    <w:rsid w:val="008C0DB6"/>
    <w:rsid w:val="008C779A"/>
    <w:rsid w:val="008D1736"/>
    <w:rsid w:val="008D7E2A"/>
    <w:rsid w:val="008F0239"/>
    <w:rsid w:val="008F0787"/>
    <w:rsid w:val="00903E85"/>
    <w:rsid w:val="0091542C"/>
    <w:rsid w:val="00924FDE"/>
    <w:rsid w:val="009252C2"/>
    <w:rsid w:val="00926A23"/>
    <w:rsid w:val="009314F4"/>
    <w:rsid w:val="00934DE0"/>
    <w:rsid w:val="009369B9"/>
    <w:rsid w:val="00943B85"/>
    <w:rsid w:val="009451E2"/>
    <w:rsid w:val="00955C8B"/>
    <w:rsid w:val="00965C73"/>
    <w:rsid w:val="0096722B"/>
    <w:rsid w:val="009717B0"/>
    <w:rsid w:val="009739D6"/>
    <w:rsid w:val="00980D74"/>
    <w:rsid w:val="009812D2"/>
    <w:rsid w:val="00994A54"/>
    <w:rsid w:val="009A08D2"/>
    <w:rsid w:val="009A0FBB"/>
    <w:rsid w:val="009A7FC0"/>
    <w:rsid w:val="009D3829"/>
    <w:rsid w:val="009D7EF4"/>
    <w:rsid w:val="00A03761"/>
    <w:rsid w:val="00A05CA6"/>
    <w:rsid w:val="00A26C81"/>
    <w:rsid w:val="00A36437"/>
    <w:rsid w:val="00A5171D"/>
    <w:rsid w:val="00A52172"/>
    <w:rsid w:val="00A534C8"/>
    <w:rsid w:val="00A54C8F"/>
    <w:rsid w:val="00A62743"/>
    <w:rsid w:val="00A717AB"/>
    <w:rsid w:val="00A75D89"/>
    <w:rsid w:val="00A76F5C"/>
    <w:rsid w:val="00A77CB4"/>
    <w:rsid w:val="00A8767C"/>
    <w:rsid w:val="00A904B2"/>
    <w:rsid w:val="00A9113D"/>
    <w:rsid w:val="00A91474"/>
    <w:rsid w:val="00AA019C"/>
    <w:rsid w:val="00AA06D8"/>
    <w:rsid w:val="00AA7110"/>
    <w:rsid w:val="00AB2A17"/>
    <w:rsid w:val="00AB526F"/>
    <w:rsid w:val="00AB7A6F"/>
    <w:rsid w:val="00AB7FB3"/>
    <w:rsid w:val="00AC2E49"/>
    <w:rsid w:val="00AC609A"/>
    <w:rsid w:val="00AD172B"/>
    <w:rsid w:val="00AD2FCF"/>
    <w:rsid w:val="00AD44D2"/>
    <w:rsid w:val="00AD564A"/>
    <w:rsid w:val="00AE7291"/>
    <w:rsid w:val="00AF16D5"/>
    <w:rsid w:val="00AF2E91"/>
    <w:rsid w:val="00B07E4F"/>
    <w:rsid w:val="00B14A42"/>
    <w:rsid w:val="00B17142"/>
    <w:rsid w:val="00B215A5"/>
    <w:rsid w:val="00B21B7A"/>
    <w:rsid w:val="00B21EF1"/>
    <w:rsid w:val="00B32B28"/>
    <w:rsid w:val="00B43D55"/>
    <w:rsid w:val="00B617EB"/>
    <w:rsid w:val="00B6441A"/>
    <w:rsid w:val="00B7022E"/>
    <w:rsid w:val="00B74C74"/>
    <w:rsid w:val="00B77163"/>
    <w:rsid w:val="00B86BC0"/>
    <w:rsid w:val="00B86E84"/>
    <w:rsid w:val="00BA6FA9"/>
    <w:rsid w:val="00BB4F04"/>
    <w:rsid w:val="00BC3542"/>
    <w:rsid w:val="00BD06B1"/>
    <w:rsid w:val="00BD1387"/>
    <w:rsid w:val="00BD600F"/>
    <w:rsid w:val="00BF44B5"/>
    <w:rsid w:val="00C14188"/>
    <w:rsid w:val="00C45701"/>
    <w:rsid w:val="00C46BD5"/>
    <w:rsid w:val="00C506F8"/>
    <w:rsid w:val="00C522D8"/>
    <w:rsid w:val="00C60226"/>
    <w:rsid w:val="00C60BDF"/>
    <w:rsid w:val="00C8359B"/>
    <w:rsid w:val="00CA0F45"/>
    <w:rsid w:val="00CA4127"/>
    <w:rsid w:val="00CA6D80"/>
    <w:rsid w:val="00CC4D49"/>
    <w:rsid w:val="00CD2E50"/>
    <w:rsid w:val="00CD5358"/>
    <w:rsid w:val="00CE7B73"/>
    <w:rsid w:val="00CF0DC3"/>
    <w:rsid w:val="00CF1985"/>
    <w:rsid w:val="00CF495E"/>
    <w:rsid w:val="00D078A2"/>
    <w:rsid w:val="00D130D8"/>
    <w:rsid w:val="00D24270"/>
    <w:rsid w:val="00D24801"/>
    <w:rsid w:val="00D34803"/>
    <w:rsid w:val="00D417C0"/>
    <w:rsid w:val="00D47D10"/>
    <w:rsid w:val="00D5592E"/>
    <w:rsid w:val="00D570A6"/>
    <w:rsid w:val="00D70BB2"/>
    <w:rsid w:val="00D72366"/>
    <w:rsid w:val="00D72963"/>
    <w:rsid w:val="00D75916"/>
    <w:rsid w:val="00D84044"/>
    <w:rsid w:val="00D84804"/>
    <w:rsid w:val="00D854CE"/>
    <w:rsid w:val="00DD1C23"/>
    <w:rsid w:val="00DE5B74"/>
    <w:rsid w:val="00DE6DC6"/>
    <w:rsid w:val="00DF5FB6"/>
    <w:rsid w:val="00E2488A"/>
    <w:rsid w:val="00E2509F"/>
    <w:rsid w:val="00E80E78"/>
    <w:rsid w:val="00E8456C"/>
    <w:rsid w:val="00E9018E"/>
    <w:rsid w:val="00E9270A"/>
    <w:rsid w:val="00E93F3B"/>
    <w:rsid w:val="00EA32AA"/>
    <w:rsid w:val="00EB2552"/>
    <w:rsid w:val="00EB7F54"/>
    <w:rsid w:val="00F001F7"/>
    <w:rsid w:val="00F14468"/>
    <w:rsid w:val="00F215C2"/>
    <w:rsid w:val="00F22199"/>
    <w:rsid w:val="00F30EBC"/>
    <w:rsid w:val="00F36B56"/>
    <w:rsid w:val="00F440A3"/>
    <w:rsid w:val="00F60BB1"/>
    <w:rsid w:val="00F63FE2"/>
    <w:rsid w:val="00F805E8"/>
    <w:rsid w:val="00FA25F8"/>
    <w:rsid w:val="00FB4065"/>
    <w:rsid w:val="00FD588E"/>
    <w:rsid w:val="00FE0DAA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paragraph" w:styleId="a4">
    <w:name w:val="List Paragraph"/>
    <w:basedOn w:val="a"/>
    <w:uiPriority w:val="34"/>
    <w:qFormat/>
    <w:rsid w:val="00AA019C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A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AA019C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ConsNormal">
    <w:name w:val="ConsNormal"/>
    <w:rsid w:val="00AA01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0">
    <w:name w:val="Текст1"/>
    <w:basedOn w:val="a"/>
    <w:rsid w:val="00AA019C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5">
    <w:name w:val="No Spacing"/>
    <w:uiPriority w:val="1"/>
    <w:qFormat/>
    <w:rsid w:val="00AA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7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037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F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98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F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98A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620FE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20FEB"/>
    <w:rPr>
      <w:color w:val="800080"/>
      <w:u w:val="single"/>
    </w:rPr>
  </w:style>
  <w:style w:type="paragraph" w:customStyle="1" w:styleId="font5">
    <w:name w:val="font5"/>
    <w:basedOn w:val="a"/>
    <w:rsid w:val="00620F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20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20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20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620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620F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20F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paragraph" w:styleId="a4">
    <w:name w:val="List Paragraph"/>
    <w:basedOn w:val="a"/>
    <w:uiPriority w:val="34"/>
    <w:qFormat/>
    <w:rsid w:val="00AA019C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A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AA019C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ConsNormal">
    <w:name w:val="ConsNormal"/>
    <w:rsid w:val="00AA01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0">
    <w:name w:val="Текст1"/>
    <w:basedOn w:val="a"/>
    <w:rsid w:val="00AA019C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5">
    <w:name w:val="No Spacing"/>
    <w:uiPriority w:val="1"/>
    <w:qFormat/>
    <w:rsid w:val="00AA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7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037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F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98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F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98A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620FE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20FEB"/>
    <w:rPr>
      <w:color w:val="800080"/>
      <w:u w:val="single"/>
    </w:rPr>
  </w:style>
  <w:style w:type="paragraph" w:customStyle="1" w:styleId="font5">
    <w:name w:val="font5"/>
    <w:basedOn w:val="a"/>
    <w:rsid w:val="00620F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20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20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20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620F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620F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620F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620F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620F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20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06AD-2948-4284-BB19-BB82BDE2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Ярополов Владислав Вячеславович</dc:creator>
  <cp:lastModifiedBy>Максимова</cp:lastModifiedBy>
  <cp:revision>2</cp:revision>
  <cp:lastPrinted>2020-12-29T10:49:00Z</cp:lastPrinted>
  <dcterms:created xsi:type="dcterms:W3CDTF">2022-04-18T08:51:00Z</dcterms:created>
  <dcterms:modified xsi:type="dcterms:W3CDTF">2022-04-18T08:51:00Z</dcterms:modified>
</cp:coreProperties>
</file>