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E1" w:rsidRPr="009C53A9" w:rsidRDefault="00F403E1" w:rsidP="00F403E1">
      <w:pPr>
        <w:tabs>
          <w:tab w:val="left" w:pos="9356"/>
        </w:tabs>
        <w:ind w:right="-65"/>
        <w:rPr>
          <w:i/>
          <w:color w:val="000000" w:themeColor="text1"/>
          <w:sz w:val="22"/>
          <w:szCs w:val="22"/>
        </w:rPr>
      </w:pPr>
      <w:bookmarkStart w:id="0" w:name="_GoBack"/>
      <w:bookmarkEnd w:id="0"/>
      <w:r w:rsidRPr="009C53A9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2637155</wp:posOffset>
            </wp:positionH>
            <wp:positionV relativeFrom="paragraph">
              <wp:posOffset>-226695</wp:posOffset>
            </wp:positionV>
            <wp:extent cx="690245" cy="866140"/>
            <wp:effectExtent l="19050" t="0" r="0" b="0"/>
            <wp:wrapTight wrapText="bothSides">
              <wp:wrapPolygon edited="0">
                <wp:start x="-596" y="0"/>
                <wp:lineTo x="-596" y="19003"/>
                <wp:lineTo x="2981" y="20903"/>
                <wp:lineTo x="9538" y="20903"/>
                <wp:lineTo x="11923" y="20903"/>
                <wp:lineTo x="18480" y="20903"/>
                <wp:lineTo x="21461" y="19003"/>
                <wp:lineTo x="21461" y="0"/>
                <wp:lineTo x="-596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03E1" w:rsidRPr="009C53A9" w:rsidRDefault="00F403E1" w:rsidP="00F403E1">
      <w:pPr>
        <w:ind w:right="459"/>
        <w:rPr>
          <w:i/>
          <w:color w:val="000000" w:themeColor="text1"/>
          <w:sz w:val="22"/>
          <w:szCs w:val="22"/>
        </w:rPr>
      </w:pPr>
    </w:p>
    <w:p w:rsidR="00F403E1" w:rsidRPr="009C53A9" w:rsidRDefault="00F403E1" w:rsidP="00F403E1">
      <w:pPr>
        <w:ind w:right="459"/>
        <w:rPr>
          <w:i/>
          <w:color w:val="000000" w:themeColor="text1"/>
          <w:sz w:val="22"/>
          <w:szCs w:val="22"/>
        </w:rPr>
      </w:pPr>
    </w:p>
    <w:p w:rsidR="00F403E1" w:rsidRPr="009C53A9" w:rsidRDefault="00F403E1" w:rsidP="00F403E1">
      <w:pPr>
        <w:spacing w:line="360" w:lineRule="auto"/>
        <w:ind w:right="-1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403E1" w:rsidRPr="009C53A9" w:rsidRDefault="00F403E1" w:rsidP="00F403E1">
      <w:pPr>
        <w:spacing w:line="360" w:lineRule="auto"/>
        <w:ind w:right="-1"/>
        <w:jc w:val="center"/>
        <w:rPr>
          <w:b/>
          <w:color w:val="000000" w:themeColor="text1"/>
          <w:spacing w:val="20"/>
          <w:sz w:val="28"/>
          <w:szCs w:val="28"/>
        </w:rPr>
      </w:pPr>
      <w:r w:rsidRPr="009C53A9">
        <w:rPr>
          <w:b/>
          <w:color w:val="000000" w:themeColor="text1"/>
          <w:spacing w:val="20"/>
          <w:sz w:val="28"/>
          <w:szCs w:val="28"/>
        </w:rPr>
        <w:t>КЕМЕРОВСКАЯ ОБЛАСТЬ</w:t>
      </w:r>
    </w:p>
    <w:p w:rsidR="00F403E1" w:rsidRPr="009C53A9" w:rsidRDefault="00F403E1" w:rsidP="00F403E1">
      <w:pPr>
        <w:spacing w:line="360" w:lineRule="auto"/>
        <w:ind w:right="-1"/>
        <w:jc w:val="center"/>
        <w:rPr>
          <w:b/>
          <w:color w:val="000000" w:themeColor="text1"/>
          <w:spacing w:val="20"/>
          <w:sz w:val="28"/>
          <w:szCs w:val="28"/>
        </w:rPr>
      </w:pPr>
      <w:r w:rsidRPr="009C53A9">
        <w:rPr>
          <w:b/>
          <w:color w:val="000000" w:themeColor="text1"/>
          <w:spacing w:val="20"/>
          <w:sz w:val="28"/>
          <w:szCs w:val="28"/>
        </w:rPr>
        <w:t>КАЛТАНСКИЙ ГОРОДСКОЙ ОКРУГ</w:t>
      </w:r>
    </w:p>
    <w:p w:rsidR="00F403E1" w:rsidRPr="009C53A9" w:rsidRDefault="00F403E1" w:rsidP="00F403E1">
      <w:pPr>
        <w:spacing w:line="360" w:lineRule="auto"/>
        <w:ind w:right="-1"/>
        <w:jc w:val="center"/>
        <w:rPr>
          <w:b/>
          <w:color w:val="000000" w:themeColor="text1"/>
          <w:spacing w:val="20"/>
          <w:sz w:val="28"/>
          <w:szCs w:val="28"/>
        </w:rPr>
      </w:pPr>
      <w:r w:rsidRPr="009C53A9">
        <w:rPr>
          <w:b/>
          <w:color w:val="000000" w:themeColor="text1"/>
          <w:spacing w:val="20"/>
          <w:sz w:val="28"/>
          <w:szCs w:val="28"/>
        </w:rPr>
        <w:t>АДМИНИСТРАЦИЯ КАЛТАНСКОГО ГОРОДСКОГО ОКРУГА</w:t>
      </w:r>
    </w:p>
    <w:p w:rsidR="00F403E1" w:rsidRPr="009C53A9" w:rsidRDefault="00F403E1" w:rsidP="00F403E1">
      <w:pPr>
        <w:spacing w:line="360" w:lineRule="auto"/>
        <w:ind w:right="-1"/>
        <w:jc w:val="center"/>
        <w:rPr>
          <w:b/>
          <w:color w:val="000000" w:themeColor="text1"/>
          <w:spacing w:val="20"/>
          <w:szCs w:val="28"/>
        </w:rPr>
      </w:pPr>
    </w:p>
    <w:p w:rsidR="00F403E1" w:rsidRPr="0086200E" w:rsidRDefault="00F403E1" w:rsidP="00F403E1">
      <w:pPr>
        <w:pStyle w:val="9"/>
        <w:keepNext w:val="0"/>
        <w:ind w:right="-1"/>
        <w:rPr>
          <w:rFonts w:ascii="Times New Roman" w:hAnsi="Times New Roman"/>
          <w:color w:val="000000" w:themeColor="text1"/>
          <w:spacing w:val="20"/>
          <w:sz w:val="36"/>
          <w:szCs w:val="36"/>
        </w:rPr>
      </w:pPr>
      <w:r w:rsidRPr="0086200E">
        <w:rPr>
          <w:rFonts w:ascii="Times New Roman" w:hAnsi="Times New Roman"/>
          <w:color w:val="000000" w:themeColor="text1"/>
          <w:spacing w:val="20"/>
          <w:sz w:val="36"/>
          <w:szCs w:val="36"/>
        </w:rPr>
        <w:t>ПОСТАНОВЛЕНИЕ</w:t>
      </w:r>
    </w:p>
    <w:p w:rsidR="00F403E1" w:rsidRPr="009C53A9" w:rsidRDefault="00F403E1" w:rsidP="00F403E1">
      <w:pPr>
        <w:ind w:right="-1"/>
        <w:jc w:val="center"/>
        <w:rPr>
          <w:color w:val="000000" w:themeColor="text1"/>
          <w:sz w:val="32"/>
          <w:szCs w:val="32"/>
        </w:rPr>
      </w:pPr>
    </w:p>
    <w:p w:rsidR="00F403E1" w:rsidRPr="00D23238" w:rsidRDefault="00D23238" w:rsidP="00F403E1">
      <w:pPr>
        <w:tabs>
          <w:tab w:val="left" w:pos="7655"/>
        </w:tabs>
        <w:ind w:right="-1"/>
        <w:jc w:val="center"/>
        <w:rPr>
          <w:color w:val="000000" w:themeColor="text1"/>
          <w:sz w:val="26"/>
          <w:szCs w:val="26"/>
        </w:rPr>
      </w:pPr>
      <w:r w:rsidRPr="00D23238">
        <w:rPr>
          <w:color w:val="000000" w:themeColor="text1"/>
          <w:sz w:val="26"/>
          <w:szCs w:val="26"/>
        </w:rPr>
        <w:t>От</w:t>
      </w:r>
      <w:r w:rsidR="0086200E">
        <w:rPr>
          <w:color w:val="000000" w:themeColor="text1"/>
          <w:sz w:val="26"/>
          <w:szCs w:val="26"/>
        </w:rPr>
        <w:t>______________2018г.         №______</w:t>
      </w:r>
      <w:proofErr w:type="gramStart"/>
      <w:r w:rsidR="0086200E">
        <w:rPr>
          <w:color w:val="000000" w:themeColor="text1"/>
          <w:sz w:val="26"/>
          <w:szCs w:val="26"/>
        </w:rPr>
        <w:t>_</w:t>
      </w:r>
      <w:r w:rsidR="00F403E1" w:rsidRPr="00D23238">
        <w:rPr>
          <w:color w:val="000000" w:themeColor="text1"/>
          <w:sz w:val="26"/>
          <w:szCs w:val="26"/>
        </w:rPr>
        <w:t>-</w:t>
      </w:r>
      <w:proofErr w:type="gramEnd"/>
      <w:r w:rsidR="00F403E1" w:rsidRPr="00D23238">
        <w:rPr>
          <w:color w:val="000000" w:themeColor="text1"/>
          <w:sz w:val="26"/>
          <w:szCs w:val="26"/>
        </w:rPr>
        <w:t>п</w:t>
      </w:r>
    </w:p>
    <w:p w:rsidR="00F403E1" w:rsidRPr="00D23238" w:rsidRDefault="00F403E1" w:rsidP="00F403E1">
      <w:pPr>
        <w:rPr>
          <w:b/>
          <w:color w:val="000000" w:themeColor="text1"/>
          <w:sz w:val="26"/>
          <w:szCs w:val="26"/>
        </w:rPr>
      </w:pPr>
    </w:p>
    <w:p w:rsidR="00D23238" w:rsidRPr="0086200E" w:rsidRDefault="00F403E1" w:rsidP="00D23238">
      <w:pPr>
        <w:tabs>
          <w:tab w:val="left" w:pos="1299"/>
        </w:tabs>
        <w:spacing w:line="238" w:lineRule="auto"/>
        <w:ind w:left="1030" w:right="560"/>
        <w:jc w:val="center"/>
        <w:rPr>
          <w:b/>
          <w:sz w:val="28"/>
          <w:szCs w:val="28"/>
        </w:rPr>
      </w:pPr>
      <w:r w:rsidRPr="0086200E">
        <w:rPr>
          <w:b/>
          <w:color w:val="000000" w:themeColor="text1"/>
          <w:sz w:val="28"/>
          <w:szCs w:val="28"/>
        </w:rPr>
        <w:t>О</w:t>
      </w:r>
      <w:r w:rsidR="007E22BE" w:rsidRPr="0086200E">
        <w:rPr>
          <w:b/>
          <w:color w:val="000000" w:themeColor="text1"/>
          <w:sz w:val="28"/>
          <w:szCs w:val="28"/>
        </w:rPr>
        <w:t>б утверждении Положения о</w:t>
      </w:r>
      <w:r w:rsidR="00B665A0" w:rsidRPr="0086200E">
        <w:rPr>
          <w:b/>
          <w:bCs/>
          <w:color w:val="000000" w:themeColor="text1"/>
          <w:sz w:val="28"/>
          <w:szCs w:val="28"/>
        </w:rPr>
        <w:t xml:space="preserve">  </w:t>
      </w:r>
      <w:r w:rsidR="007E22BE" w:rsidRPr="0086200E">
        <w:rPr>
          <w:b/>
          <w:sz w:val="28"/>
          <w:szCs w:val="28"/>
        </w:rPr>
        <w:t>признании</w:t>
      </w:r>
      <w:r w:rsidR="00D23238" w:rsidRPr="0086200E">
        <w:rPr>
          <w:b/>
          <w:sz w:val="28"/>
          <w:szCs w:val="28"/>
        </w:rPr>
        <w:t xml:space="preserve">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</w:t>
      </w:r>
      <w:r w:rsidR="00D23238" w:rsidRPr="0086200E">
        <w:rPr>
          <w:b/>
          <w:color w:val="000000" w:themeColor="text1"/>
          <w:sz w:val="28"/>
          <w:szCs w:val="28"/>
        </w:rPr>
        <w:t>Калтанского городского округа</w:t>
      </w:r>
    </w:p>
    <w:p w:rsidR="00D23238" w:rsidRPr="0086200E" w:rsidRDefault="00D23238" w:rsidP="00D23238">
      <w:pPr>
        <w:tabs>
          <w:tab w:val="left" w:pos="1299"/>
        </w:tabs>
        <w:spacing w:line="238" w:lineRule="auto"/>
        <w:ind w:left="1030" w:right="560"/>
        <w:jc w:val="center"/>
        <w:rPr>
          <w:b/>
          <w:sz w:val="28"/>
          <w:szCs w:val="28"/>
        </w:rPr>
      </w:pPr>
    </w:p>
    <w:p w:rsidR="00D23238" w:rsidRPr="0086200E" w:rsidRDefault="00F403E1" w:rsidP="00F403E1">
      <w:pPr>
        <w:ind w:firstLine="567"/>
        <w:jc w:val="both"/>
        <w:rPr>
          <w:sz w:val="28"/>
          <w:szCs w:val="28"/>
        </w:rPr>
      </w:pPr>
      <w:proofErr w:type="gramStart"/>
      <w:r w:rsidRPr="0086200E">
        <w:rPr>
          <w:color w:val="000000" w:themeColor="text1"/>
          <w:sz w:val="28"/>
          <w:szCs w:val="28"/>
        </w:rPr>
        <w:t xml:space="preserve">Руководствуясь  Федеральным Законом от 06.10.2003 г. № 131-ФЗ «Об общих принципах организации местного самоуправления в Российской Федерации», в соответствии с </w:t>
      </w:r>
      <w:r w:rsidR="0086200E" w:rsidRPr="0086200E">
        <w:rPr>
          <w:sz w:val="28"/>
          <w:szCs w:val="28"/>
        </w:rPr>
        <w:t>Постановлением Правительства Российской Федерации от 17.05.2017г. №577 «</w:t>
      </w:r>
      <w:r w:rsidR="00D23238" w:rsidRPr="0086200E">
        <w:rPr>
          <w:sz w:val="28"/>
          <w:szCs w:val="28"/>
        </w:rPr>
        <w:t>Об утверждении 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</w:t>
      </w:r>
      <w:r w:rsidR="0086200E" w:rsidRPr="0086200E">
        <w:rPr>
          <w:sz w:val="28"/>
          <w:szCs w:val="28"/>
        </w:rPr>
        <w:t>»</w:t>
      </w:r>
      <w:r w:rsidR="00D23238" w:rsidRPr="0086200E">
        <w:rPr>
          <w:sz w:val="28"/>
          <w:szCs w:val="28"/>
        </w:rPr>
        <w:t>:</w:t>
      </w:r>
      <w:proofErr w:type="gramEnd"/>
    </w:p>
    <w:p w:rsidR="00B665A0" w:rsidRPr="0086200E" w:rsidRDefault="0086200E" w:rsidP="0086200E">
      <w:pPr>
        <w:ind w:firstLine="567"/>
        <w:jc w:val="both"/>
        <w:rPr>
          <w:color w:val="000000" w:themeColor="text1"/>
          <w:sz w:val="28"/>
          <w:szCs w:val="28"/>
        </w:rPr>
      </w:pPr>
      <w:r w:rsidRPr="0086200E">
        <w:rPr>
          <w:color w:val="000000" w:themeColor="text1"/>
          <w:sz w:val="28"/>
          <w:szCs w:val="28"/>
        </w:rPr>
        <w:t>1</w:t>
      </w:r>
      <w:r w:rsidR="00653928" w:rsidRPr="0086200E">
        <w:rPr>
          <w:color w:val="000000" w:themeColor="text1"/>
          <w:sz w:val="28"/>
          <w:szCs w:val="28"/>
        </w:rPr>
        <w:t xml:space="preserve">. </w:t>
      </w:r>
      <w:r w:rsidR="007E22BE" w:rsidRPr="0086200E">
        <w:rPr>
          <w:color w:val="000000" w:themeColor="text1"/>
          <w:sz w:val="28"/>
          <w:szCs w:val="28"/>
        </w:rPr>
        <w:t>Утвердить П</w:t>
      </w:r>
      <w:r w:rsidR="00653928" w:rsidRPr="0086200E">
        <w:rPr>
          <w:color w:val="000000" w:themeColor="text1"/>
          <w:sz w:val="28"/>
          <w:szCs w:val="28"/>
        </w:rPr>
        <w:t xml:space="preserve">оложение о </w:t>
      </w:r>
      <w:r w:rsidR="007E22BE" w:rsidRPr="0086200E">
        <w:rPr>
          <w:sz w:val="28"/>
          <w:szCs w:val="28"/>
        </w:rPr>
        <w:t>признании</w:t>
      </w:r>
      <w:r w:rsidR="00D23238" w:rsidRPr="0086200E">
        <w:rPr>
          <w:sz w:val="28"/>
          <w:szCs w:val="28"/>
        </w:rPr>
        <w:t xml:space="preserve">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</w:t>
      </w:r>
      <w:r w:rsidR="00D23238" w:rsidRPr="0086200E">
        <w:rPr>
          <w:color w:val="000000" w:themeColor="text1"/>
          <w:sz w:val="28"/>
          <w:szCs w:val="28"/>
        </w:rPr>
        <w:t xml:space="preserve"> Калтанского городского округа</w:t>
      </w:r>
      <w:r w:rsidR="002C5C1A" w:rsidRPr="0086200E">
        <w:rPr>
          <w:color w:val="000000" w:themeColor="text1"/>
          <w:sz w:val="28"/>
          <w:szCs w:val="28"/>
        </w:rPr>
        <w:t xml:space="preserve"> согласно приложению </w:t>
      </w:r>
      <w:r w:rsidR="00B665A0" w:rsidRPr="0086200E">
        <w:rPr>
          <w:color w:val="000000" w:themeColor="text1"/>
          <w:sz w:val="28"/>
          <w:szCs w:val="28"/>
        </w:rPr>
        <w:t xml:space="preserve">. </w:t>
      </w:r>
    </w:p>
    <w:p w:rsidR="00F403E1" w:rsidRPr="0086200E" w:rsidRDefault="0086200E" w:rsidP="00F403E1">
      <w:pPr>
        <w:tabs>
          <w:tab w:val="left" w:pos="7685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6200E">
        <w:rPr>
          <w:color w:val="000000" w:themeColor="text1"/>
          <w:sz w:val="28"/>
          <w:szCs w:val="28"/>
        </w:rPr>
        <w:t>2</w:t>
      </w:r>
      <w:r w:rsidR="00F403E1" w:rsidRPr="0086200E">
        <w:rPr>
          <w:color w:val="000000" w:themeColor="text1"/>
          <w:sz w:val="28"/>
          <w:szCs w:val="28"/>
        </w:rPr>
        <w:t xml:space="preserve">. </w:t>
      </w:r>
      <w:r w:rsidR="00F403E1" w:rsidRPr="0086200E">
        <w:rPr>
          <w:color w:val="000000" w:themeColor="text1"/>
          <w:sz w:val="28"/>
          <w:szCs w:val="28"/>
          <w:shd w:val="clear" w:color="auto" w:fill="FFFFFF"/>
        </w:rPr>
        <w:t>МАУ «Пресс-Центр г. Калтан» (</w:t>
      </w:r>
      <w:proofErr w:type="spellStart"/>
      <w:r w:rsidR="00F403E1" w:rsidRPr="0086200E">
        <w:rPr>
          <w:color w:val="000000" w:themeColor="text1"/>
          <w:sz w:val="28"/>
          <w:szCs w:val="28"/>
          <w:shd w:val="clear" w:color="auto" w:fill="FFFFFF"/>
        </w:rPr>
        <w:t>Беспальчук</w:t>
      </w:r>
      <w:proofErr w:type="spellEnd"/>
      <w:r w:rsidR="00F403E1" w:rsidRPr="0086200E">
        <w:rPr>
          <w:color w:val="000000" w:themeColor="text1"/>
          <w:sz w:val="28"/>
          <w:szCs w:val="28"/>
          <w:shd w:val="clear" w:color="auto" w:fill="FFFFFF"/>
        </w:rPr>
        <w:t xml:space="preserve"> В.Н.) опубликовать настоящее постановление в с</w:t>
      </w:r>
      <w:r w:rsidR="00F67569" w:rsidRPr="0086200E">
        <w:rPr>
          <w:color w:val="000000" w:themeColor="text1"/>
          <w:sz w:val="28"/>
          <w:szCs w:val="28"/>
          <w:shd w:val="clear" w:color="auto" w:fill="FFFFFF"/>
        </w:rPr>
        <w:t>редствах мас</w:t>
      </w:r>
      <w:r w:rsidRPr="0086200E">
        <w:rPr>
          <w:color w:val="000000" w:themeColor="text1"/>
          <w:sz w:val="28"/>
          <w:szCs w:val="28"/>
          <w:shd w:val="clear" w:color="auto" w:fill="FFFFFF"/>
        </w:rPr>
        <w:t>совой информации</w:t>
      </w:r>
      <w:r w:rsidR="00F403E1" w:rsidRPr="0086200E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F403E1" w:rsidRPr="0086200E" w:rsidRDefault="0086200E" w:rsidP="00F403E1">
      <w:pPr>
        <w:tabs>
          <w:tab w:val="left" w:pos="7685"/>
        </w:tabs>
        <w:ind w:firstLine="567"/>
        <w:jc w:val="both"/>
        <w:rPr>
          <w:color w:val="000000" w:themeColor="text1"/>
          <w:sz w:val="28"/>
          <w:szCs w:val="28"/>
        </w:rPr>
      </w:pPr>
      <w:r w:rsidRPr="0086200E">
        <w:rPr>
          <w:color w:val="000000" w:themeColor="text1"/>
          <w:sz w:val="28"/>
          <w:szCs w:val="28"/>
          <w:shd w:val="clear" w:color="auto" w:fill="FFFFFF"/>
        </w:rPr>
        <w:t>3</w:t>
      </w:r>
      <w:r w:rsidR="00F403E1" w:rsidRPr="0086200E">
        <w:rPr>
          <w:color w:val="000000" w:themeColor="text1"/>
          <w:sz w:val="28"/>
          <w:szCs w:val="28"/>
          <w:shd w:val="clear" w:color="auto" w:fill="FFFFFF"/>
        </w:rPr>
        <w:t xml:space="preserve">. Отделу организационной и кадровой работы (Верещагина Т.А.) </w:t>
      </w:r>
      <w:proofErr w:type="gramStart"/>
      <w:r w:rsidR="00F403E1" w:rsidRPr="0086200E">
        <w:rPr>
          <w:color w:val="000000" w:themeColor="text1"/>
          <w:sz w:val="28"/>
          <w:szCs w:val="28"/>
          <w:shd w:val="clear" w:color="auto" w:fill="FFFFFF"/>
        </w:rPr>
        <w:t>разместить</w:t>
      </w:r>
      <w:proofErr w:type="gramEnd"/>
      <w:r w:rsidR="00F403E1" w:rsidRPr="0086200E">
        <w:rPr>
          <w:color w:val="000000" w:themeColor="text1"/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администрации Калтанского городского округа.</w:t>
      </w:r>
    </w:p>
    <w:p w:rsidR="00F403E1" w:rsidRPr="0086200E" w:rsidRDefault="0086200E" w:rsidP="00F403E1">
      <w:pPr>
        <w:tabs>
          <w:tab w:val="left" w:pos="7685"/>
        </w:tabs>
        <w:ind w:firstLine="567"/>
        <w:jc w:val="both"/>
        <w:rPr>
          <w:color w:val="000000" w:themeColor="text1"/>
          <w:sz w:val="28"/>
          <w:szCs w:val="28"/>
        </w:rPr>
      </w:pPr>
      <w:r w:rsidRPr="0086200E">
        <w:rPr>
          <w:color w:val="000000" w:themeColor="text1"/>
          <w:sz w:val="28"/>
          <w:szCs w:val="28"/>
        </w:rPr>
        <w:t>4</w:t>
      </w:r>
      <w:r w:rsidR="00F403E1" w:rsidRPr="0086200E">
        <w:rPr>
          <w:color w:val="000000" w:themeColor="text1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F403E1" w:rsidRPr="0086200E" w:rsidRDefault="0086200E" w:rsidP="00F403E1">
      <w:pPr>
        <w:ind w:firstLine="465"/>
        <w:jc w:val="both"/>
        <w:rPr>
          <w:color w:val="000000" w:themeColor="text1"/>
          <w:sz w:val="28"/>
          <w:szCs w:val="28"/>
        </w:rPr>
      </w:pPr>
      <w:r w:rsidRPr="0086200E">
        <w:rPr>
          <w:color w:val="000000" w:themeColor="text1"/>
          <w:sz w:val="28"/>
          <w:szCs w:val="28"/>
        </w:rPr>
        <w:t>5</w:t>
      </w:r>
      <w:r w:rsidR="00F403E1" w:rsidRPr="0086200E">
        <w:rPr>
          <w:color w:val="000000" w:themeColor="text1"/>
          <w:sz w:val="28"/>
          <w:szCs w:val="28"/>
        </w:rPr>
        <w:t xml:space="preserve">. </w:t>
      </w:r>
      <w:proofErr w:type="gramStart"/>
      <w:r w:rsidR="00F403E1" w:rsidRPr="0086200E">
        <w:rPr>
          <w:color w:val="000000" w:themeColor="text1"/>
          <w:sz w:val="28"/>
          <w:szCs w:val="28"/>
        </w:rPr>
        <w:t>Контроль за</w:t>
      </w:r>
      <w:proofErr w:type="gramEnd"/>
      <w:r w:rsidR="00F403E1" w:rsidRPr="0086200E">
        <w:rPr>
          <w:color w:val="000000" w:themeColor="text1"/>
          <w:sz w:val="28"/>
          <w:szCs w:val="28"/>
        </w:rPr>
        <w:t xml:space="preserve"> исп</w:t>
      </w:r>
      <w:r>
        <w:rPr>
          <w:color w:val="000000" w:themeColor="text1"/>
          <w:sz w:val="28"/>
          <w:szCs w:val="28"/>
        </w:rPr>
        <w:t>олнением настоящего постановления</w:t>
      </w:r>
      <w:r w:rsidR="00F403E1" w:rsidRPr="0086200E">
        <w:rPr>
          <w:color w:val="000000" w:themeColor="text1"/>
          <w:sz w:val="28"/>
          <w:szCs w:val="28"/>
        </w:rPr>
        <w:t xml:space="preserve"> возложить на заместителя главы Калтанского городского округа по строительству </w:t>
      </w:r>
      <w:proofErr w:type="spellStart"/>
      <w:r w:rsidR="00F403E1" w:rsidRPr="0086200E">
        <w:rPr>
          <w:color w:val="000000" w:themeColor="text1"/>
          <w:sz w:val="28"/>
          <w:szCs w:val="28"/>
        </w:rPr>
        <w:t>Рудюк</w:t>
      </w:r>
      <w:proofErr w:type="spellEnd"/>
      <w:r w:rsidR="00F403E1" w:rsidRPr="0086200E">
        <w:rPr>
          <w:color w:val="000000" w:themeColor="text1"/>
          <w:sz w:val="28"/>
          <w:szCs w:val="28"/>
        </w:rPr>
        <w:t xml:space="preserve"> О.А.</w:t>
      </w:r>
    </w:p>
    <w:p w:rsidR="00F403E1" w:rsidRPr="0086200E" w:rsidRDefault="00F403E1" w:rsidP="00F403E1">
      <w:pPr>
        <w:rPr>
          <w:color w:val="000000" w:themeColor="text1"/>
          <w:sz w:val="28"/>
          <w:szCs w:val="28"/>
        </w:rPr>
      </w:pPr>
    </w:p>
    <w:p w:rsidR="00D23238" w:rsidRPr="0086200E" w:rsidRDefault="00D23238" w:rsidP="00F403E1">
      <w:pPr>
        <w:rPr>
          <w:color w:val="000000" w:themeColor="text1"/>
          <w:sz w:val="28"/>
          <w:szCs w:val="28"/>
        </w:rPr>
      </w:pPr>
    </w:p>
    <w:p w:rsidR="00D23238" w:rsidRPr="0086200E" w:rsidRDefault="00D23238" w:rsidP="00F403E1">
      <w:pPr>
        <w:rPr>
          <w:color w:val="000000" w:themeColor="text1"/>
          <w:sz w:val="28"/>
          <w:szCs w:val="28"/>
        </w:rPr>
      </w:pPr>
    </w:p>
    <w:p w:rsidR="00F403E1" w:rsidRPr="0086200E" w:rsidRDefault="00F403E1" w:rsidP="00F403E1">
      <w:pPr>
        <w:jc w:val="both"/>
        <w:rPr>
          <w:b/>
          <w:color w:val="000000" w:themeColor="text1"/>
          <w:sz w:val="28"/>
          <w:szCs w:val="28"/>
        </w:rPr>
      </w:pPr>
      <w:r w:rsidRPr="0086200E">
        <w:rPr>
          <w:b/>
          <w:color w:val="000000" w:themeColor="text1"/>
          <w:sz w:val="28"/>
          <w:szCs w:val="28"/>
        </w:rPr>
        <w:t>Глава Калтанского</w:t>
      </w:r>
    </w:p>
    <w:p w:rsidR="00F403E1" w:rsidRPr="0086200E" w:rsidRDefault="00F403E1" w:rsidP="00F403E1">
      <w:pPr>
        <w:jc w:val="both"/>
        <w:rPr>
          <w:b/>
          <w:color w:val="000000" w:themeColor="text1"/>
          <w:sz w:val="28"/>
          <w:szCs w:val="28"/>
        </w:rPr>
      </w:pPr>
      <w:r w:rsidRPr="0086200E">
        <w:rPr>
          <w:b/>
          <w:color w:val="000000" w:themeColor="text1"/>
          <w:sz w:val="28"/>
          <w:szCs w:val="28"/>
        </w:rPr>
        <w:t>городского округа</w:t>
      </w:r>
      <w:r w:rsidRPr="0086200E">
        <w:rPr>
          <w:b/>
          <w:color w:val="000000" w:themeColor="text1"/>
          <w:sz w:val="28"/>
          <w:szCs w:val="28"/>
        </w:rPr>
        <w:tab/>
      </w:r>
      <w:r w:rsidRPr="0086200E">
        <w:rPr>
          <w:b/>
          <w:color w:val="000000" w:themeColor="text1"/>
          <w:sz w:val="28"/>
          <w:szCs w:val="28"/>
        </w:rPr>
        <w:tab/>
      </w:r>
      <w:r w:rsidRPr="0086200E">
        <w:rPr>
          <w:b/>
          <w:color w:val="000000" w:themeColor="text1"/>
          <w:sz w:val="28"/>
          <w:szCs w:val="28"/>
        </w:rPr>
        <w:tab/>
      </w:r>
      <w:r w:rsidRPr="0086200E">
        <w:rPr>
          <w:b/>
          <w:color w:val="000000" w:themeColor="text1"/>
          <w:sz w:val="28"/>
          <w:szCs w:val="28"/>
        </w:rPr>
        <w:tab/>
      </w:r>
      <w:r w:rsidRPr="0086200E">
        <w:rPr>
          <w:b/>
          <w:color w:val="000000" w:themeColor="text1"/>
          <w:sz w:val="28"/>
          <w:szCs w:val="28"/>
        </w:rPr>
        <w:tab/>
      </w:r>
      <w:r w:rsidRPr="0086200E">
        <w:rPr>
          <w:b/>
          <w:color w:val="000000" w:themeColor="text1"/>
          <w:sz w:val="28"/>
          <w:szCs w:val="28"/>
        </w:rPr>
        <w:tab/>
        <w:t xml:space="preserve">   </w:t>
      </w:r>
      <w:r w:rsidR="0086200E">
        <w:rPr>
          <w:b/>
          <w:color w:val="000000" w:themeColor="text1"/>
          <w:sz w:val="28"/>
          <w:szCs w:val="28"/>
        </w:rPr>
        <w:t xml:space="preserve">                      </w:t>
      </w:r>
      <w:r w:rsidRPr="0086200E">
        <w:rPr>
          <w:b/>
          <w:color w:val="000000" w:themeColor="text1"/>
          <w:sz w:val="28"/>
          <w:szCs w:val="28"/>
        </w:rPr>
        <w:t>И.Ф. Голдинов</w:t>
      </w:r>
    </w:p>
    <w:p w:rsidR="00D23238" w:rsidRPr="0086200E" w:rsidRDefault="00D23238" w:rsidP="00F56424">
      <w:pPr>
        <w:jc w:val="right"/>
        <w:rPr>
          <w:sz w:val="28"/>
          <w:szCs w:val="28"/>
        </w:rPr>
      </w:pPr>
    </w:p>
    <w:p w:rsidR="00D23238" w:rsidRPr="0086200E" w:rsidRDefault="00D23238" w:rsidP="00F56424">
      <w:pPr>
        <w:jc w:val="right"/>
        <w:rPr>
          <w:sz w:val="28"/>
          <w:szCs w:val="28"/>
        </w:rPr>
      </w:pPr>
    </w:p>
    <w:p w:rsidR="007934D2" w:rsidRPr="000A0F4E" w:rsidRDefault="002C5C1A" w:rsidP="007934D2">
      <w:pPr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</w:t>
      </w:r>
    </w:p>
    <w:p w:rsidR="007934D2" w:rsidRPr="000A0F4E" w:rsidRDefault="007934D2" w:rsidP="007934D2">
      <w:pPr>
        <w:jc w:val="right"/>
        <w:rPr>
          <w:color w:val="000000" w:themeColor="text1"/>
        </w:rPr>
      </w:pPr>
      <w:r w:rsidRPr="000A0F4E">
        <w:rPr>
          <w:color w:val="000000" w:themeColor="text1"/>
        </w:rPr>
        <w:t>к постановлению администрации</w:t>
      </w:r>
    </w:p>
    <w:p w:rsidR="007934D2" w:rsidRPr="000A0F4E" w:rsidRDefault="007934D2" w:rsidP="007934D2">
      <w:pPr>
        <w:jc w:val="right"/>
        <w:rPr>
          <w:color w:val="000000" w:themeColor="text1"/>
        </w:rPr>
      </w:pPr>
      <w:r w:rsidRPr="000A0F4E">
        <w:rPr>
          <w:color w:val="000000" w:themeColor="text1"/>
        </w:rPr>
        <w:t>Калтанского городского округа</w:t>
      </w:r>
    </w:p>
    <w:p w:rsidR="007934D2" w:rsidRPr="000A0F4E" w:rsidRDefault="002C5C1A" w:rsidP="007934D2">
      <w:pPr>
        <w:jc w:val="right"/>
        <w:rPr>
          <w:color w:val="000000" w:themeColor="text1"/>
        </w:rPr>
      </w:pPr>
      <w:r>
        <w:rPr>
          <w:color w:val="000000" w:themeColor="text1"/>
        </w:rPr>
        <w:t>от  ___   ________2018</w:t>
      </w:r>
      <w:r w:rsidR="007934D2" w:rsidRPr="000A0F4E">
        <w:rPr>
          <w:color w:val="000000" w:themeColor="text1"/>
        </w:rPr>
        <w:t xml:space="preserve"> г. № ____</w:t>
      </w:r>
    </w:p>
    <w:p w:rsidR="007934D2" w:rsidRPr="000A0F4E" w:rsidRDefault="007934D2" w:rsidP="007934D2">
      <w:pPr>
        <w:jc w:val="right"/>
        <w:rPr>
          <w:color w:val="000000" w:themeColor="text1"/>
        </w:rPr>
      </w:pPr>
    </w:p>
    <w:p w:rsidR="002C5C1A" w:rsidRDefault="0005214E" w:rsidP="002C5C1A">
      <w:pPr>
        <w:jc w:val="center"/>
        <w:rPr>
          <w:color w:val="000000" w:themeColor="text1"/>
          <w:sz w:val="27"/>
          <w:szCs w:val="27"/>
        </w:rPr>
      </w:pPr>
      <w:r w:rsidRPr="002C5C1A">
        <w:rPr>
          <w:color w:val="000000" w:themeColor="text1"/>
          <w:sz w:val="27"/>
          <w:szCs w:val="27"/>
        </w:rPr>
        <w:t>Положение</w:t>
      </w:r>
    </w:p>
    <w:p w:rsidR="0005214E" w:rsidRPr="002C5C1A" w:rsidRDefault="007E22BE" w:rsidP="002C5C1A">
      <w:pPr>
        <w:jc w:val="both"/>
        <w:rPr>
          <w:color w:val="000000" w:themeColor="text1"/>
          <w:sz w:val="27"/>
          <w:szCs w:val="27"/>
        </w:rPr>
      </w:pPr>
      <w:r w:rsidRPr="002C5C1A">
        <w:rPr>
          <w:color w:val="000000" w:themeColor="text1"/>
          <w:sz w:val="27"/>
          <w:szCs w:val="27"/>
        </w:rPr>
        <w:t xml:space="preserve">о </w:t>
      </w:r>
      <w:r w:rsidRPr="002C5C1A">
        <w:rPr>
          <w:sz w:val="27"/>
          <w:szCs w:val="27"/>
        </w:rPr>
        <w:t>признании</w:t>
      </w:r>
      <w:r w:rsidR="0005214E" w:rsidRPr="002C5C1A">
        <w:rPr>
          <w:sz w:val="27"/>
          <w:szCs w:val="27"/>
        </w:rPr>
        <w:t xml:space="preserve">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</w:t>
      </w:r>
      <w:r w:rsidR="0005214E" w:rsidRPr="002C5C1A">
        <w:rPr>
          <w:color w:val="000000" w:themeColor="text1"/>
          <w:sz w:val="27"/>
          <w:szCs w:val="27"/>
        </w:rPr>
        <w:t xml:space="preserve"> Калтанского городского округа</w:t>
      </w:r>
    </w:p>
    <w:p w:rsidR="0005214E" w:rsidRPr="002C5C1A" w:rsidRDefault="0005214E" w:rsidP="002C5C1A">
      <w:pPr>
        <w:jc w:val="both"/>
        <w:rPr>
          <w:color w:val="000000" w:themeColor="text1"/>
          <w:sz w:val="27"/>
          <w:szCs w:val="27"/>
        </w:rPr>
      </w:pPr>
    </w:p>
    <w:p w:rsidR="0005214E" w:rsidRPr="002C5C1A" w:rsidRDefault="00F7255E" w:rsidP="002C5C1A">
      <w:pPr>
        <w:ind w:right="-259"/>
        <w:jc w:val="center"/>
        <w:rPr>
          <w:sz w:val="27"/>
          <w:szCs w:val="27"/>
        </w:rPr>
      </w:pPr>
      <w:r w:rsidRPr="002C5C1A">
        <w:rPr>
          <w:sz w:val="27"/>
          <w:szCs w:val="27"/>
        </w:rPr>
        <w:t>1.</w:t>
      </w:r>
      <w:r w:rsidR="0005214E" w:rsidRPr="002C5C1A">
        <w:rPr>
          <w:sz w:val="27"/>
          <w:szCs w:val="27"/>
        </w:rPr>
        <w:t xml:space="preserve"> Общие положения</w:t>
      </w:r>
    </w:p>
    <w:p w:rsidR="0005214E" w:rsidRPr="002C5C1A" w:rsidRDefault="0005214E" w:rsidP="002C5C1A">
      <w:pPr>
        <w:jc w:val="both"/>
        <w:rPr>
          <w:sz w:val="27"/>
          <w:szCs w:val="27"/>
        </w:rPr>
      </w:pPr>
    </w:p>
    <w:p w:rsidR="002C5C1A" w:rsidRDefault="007E22BE" w:rsidP="002C5C1A">
      <w:pPr>
        <w:pStyle w:val="a3"/>
        <w:numPr>
          <w:ilvl w:val="0"/>
          <w:numId w:val="8"/>
        </w:numPr>
        <w:shd w:val="clear" w:color="auto" w:fill="FFFFFF"/>
        <w:ind w:left="-142" w:firstLine="568"/>
        <w:jc w:val="both"/>
        <w:textAlignment w:val="baseline"/>
        <w:rPr>
          <w:color w:val="2D2D2D"/>
          <w:spacing w:val="2"/>
          <w:sz w:val="27"/>
          <w:szCs w:val="27"/>
        </w:rPr>
      </w:pPr>
      <w:r w:rsidRPr="002C5C1A">
        <w:rPr>
          <w:color w:val="2D2D2D"/>
          <w:spacing w:val="2"/>
          <w:sz w:val="27"/>
          <w:szCs w:val="27"/>
        </w:rPr>
        <w:t>Настоящее Положение устанавливает порядок признания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администрации Калтанского городского округа.</w:t>
      </w:r>
    </w:p>
    <w:p w:rsidR="002C5C1A" w:rsidRPr="002C5C1A" w:rsidRDefault="007E22BE" w:rsidP="002C5C1A">
      <w:pPr>
        <w:shd w:val="clear" w:color="auto" w:fill="FFFFFF"/>
        <w:ind w:left="-142" w:firstLine="568"/>
        <w:jc w:val="both"/>
        <w:textAlignment w:val="baseline"/>
        <w:rPr>
          <w:color w:val="2D2D2D"/>
          <w:spacing w:val="2"/>
          <w:sz w:val="27"/>
          <w:szCs w:val="27"/>
        </w:rPr>
      </w:pPr>
      <w:r w:rsidRPr="002C5C1A">
        <w:rPr>
          <w:color w:val="2D2D2D"/>
          <w:spacing w:val="2"/>
          <w:sz w:val="27"/>
          <w:szCs w:val="27"/>
        </w:rPr>
        <w:t>2. Действие настоящего Положения распространяется на объекты капитального строительства независимо от их формы собственности, расположенные на территории, в границах которой предусматривается осуществление деятельности по комплексному развитию территории по инициативе администрации Калтанского городского округа.</w:t>
      </w:r>
    </w:p>
    <w:p w:rsidR="002C5C1A" w:rsidRDefault="002C5C1A" w:rsidP="002C5C1A">
      <w:pPr>
        <w:pStyle w:val="a3"/>
        <w:shd w:val="clear" w:color="auto" w:fill="FFFFFF"/>
        <w:ind w:left="413"/>
        <w:jc w:val="both"/>
        <w:textAlignment w:val="baseline"/>
        <w:rPr>
          <w:sz w:val="27"/>
          <w:szCs w:val="27"/>
        </w:rPr>
      </w:pPr>
    </w:p>
    <w:p w:rsidR="0005214E" w:rsidRPr="002C5C1A" w:rsidRDefault="00F7255E" w:rsidP="002C5C1A">
      <w:pPr>
        <w:pStyle w:val="a3"/>
        <w:shd w:val="clear" w:color="auto" w:fill="FFFFFF"/>
        <w:ind w:left="-142"/>
        <w:jc w:val="center"/>
        <w:textAlignment w:val="baseline"/>
        <w:rPr>
          <w:sz w:val="27"/>
          <w:szCs w:val="27"/>
        </w:rPr>
      </w:pPr>
      <w:r w:rsidRPr="002C5C1A">
        <w:rPr>
          <w:sz w:val="27"/>
          <w:szCs w:val="27"/>
        </w:rPr>
        <w:t>2</w:t>
      </w:r>
      <w:r w:rsidR="0005214E" w:rsidRPr="002C5C1A">
        <w:rPr>
          <w:sz w:val="27"/>
          <w:szCs w:val="27"/>
        </w:rPr>
        <w:t>. Порядок признания объекта капитального строительства</w:t>
      </w:r>
    </w:p>
    <w:p w:rsidR="0005214E" w:rsidRPr="002C5C1A" w:rsidRDefault="0005214E" w:rsidP="002C5C1A">
      <w:pPr>
        <w:ind w:right="-259"/>
        <w:jc w:val="center"/>
        <w:rPr>
          <w:sz w:val="27"/>
          <w:szCs w:val="27"/>
        </w:rPr>
      </w:pPr>
      <w:r w:rsidRPr="002C5C1A">
        <w:rPr>
          <w:sz w:val="27"/>
          <w:szCs w:val="27"/>
        </w:rPr>
        <w:t>аварийным и подлежащим сносу</w:t>
      </w:r>
    </w:p>
    <w:p w:rsidR="002C5C1A" w:rsidRDefault="002C5C1A" w:rsidP="002C5C1A">
      <w:pPr>
        <w:ind w:left="260"/>
        <w:jc w:val="both"/>
        <w:rPr>
          <w:sz w:val="27"/>
          <w:szCs w:val="27"/>
        </w:rPr>
      </w:pPr>
    </w:p>
    <w:p w:rsidR="0005214E" w:rsidRPr="002C5C1A" w:rsidRDefault="0005214E" w:rsidP="002C5C1A">
      <w:pPr>
        <w:ind w:firstLine="426"/>
        <w:jc w:val="both"/>
        <w:rPr>
          <w:sz w:val="27"/>
          <w:szCs w:val="27"/>
        </w:rPr>
      </w:pPr>
      <w:r w:rsidRPr="002C5C1A">
        <w:rPr>
          <w:sz w:val="27"/>
          <w:szCs w:val="27"/>
        </w:rPr>
        <w:t>2.1. Объект капитального строительства признается аварийным и подлежащим сносу в случае, если по результатам оценки фактического состояния объекта капитального строительства и (или) территории, на которой расположен такой объект капитального строительства, выявлены признаки, являющиеся основанием для признания объекта капитального строительства аварийным и подлежащим</w:t>
      </w:r>
      <w:r w:rsidR="00F7255E" w:rsidRPr="002C5C1A">
        <w:rPr>
          <w:sz w:val="27"/>
          <w:szCs w:val="27"/>
        </w:rPr>
        <w:t xml:space="preserve"> сносу, установленным разделом 3</w:t>
      </w:r>
      <w:r w:rsidRPr="002C5C1A">
        <w:rPr>
          <w:sz w:val="27"/>
          <w:szCs w:val="27"/>
        </w:rPr>
        <w:t xml:space="preserve"> настоящего Положения.</w:t>
      </w:r>
    </w:p>
    <w:p w:rsidR="0005214E" w:rsidRPr="002C5C1A" w:rsidRDefault="00F7255E" w:rsidP="002C5C1A">
      <w:pPr>
        <w:ind w:firstLine="426"/>
        <w:jc w:val="both"/>
        <w:rPr>
          <w:sz w:val="27"/>
          <w:szCs w:val="27"/>
        </w:rPr>
      </w:pPr>
      <w:r w:rsidRPr="002C5C1A">
        <w:rPr>
          <w:sz w:val="27"/>
          <w:szCs w:val="27"/>
        </w:rPr>
        <w:t xml:space="preserve">2.2. </w:t>
      </w:r>
      <w:r w:rsidR="0005214E" w:rsidRPr="002C5C1A">
        <w:rPr>
          <w:sz w:val="27"/>
          <w:szCs w:val="27"/>
        </w:rPr>
        <w:t xml:space="preserve">Администрация </w:t>
      </w:r>
      <w:r w:rsidRPr="002C5C1A">
        <w:rPr>
          <w:sz w:val="27"/>
          <w:szCs w:val="27"/>
        </w:rPr>
        <w:t xml:space="preserve">Калтанского городского округа (далее – Администрация) </w:t>
      </w:r>
      <w:r w:rsidR="0005214E" w:rsidRPr="002C5C1A">
        <w:rPr>
          <w:sz w:val="27"/>
          <w:szCs w:val="27"/>
        </w:rPr>
        <w:t>до принятия решения о комплексном развитии территории формирует перечень объектов капитального строительства, фактическое состояние которых подлежит оценке (далее - перечень).</w:t>
      </w:r>
    </w:p>
    <w:p w:rsidR="00F7255E" w:rsidRPr="002C5C1A" w:rsidRDefault="00F7255E" w:rsidP="002C5C1A">
      <w:pPr>
        <w:tabs>
          <w:tab w:val="left" w:pos="562"/>
        </w:tabs>
        <w:jc w:val="both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В перечень включаются объекты капитального строительства, расположенные на земельных участках, находящихся в границах определенной правилами землепользования и застройки Калтанского городского округа территории, в отношении которой предусматривается осуществление деятельности по комплексному и устойчивому развитию территории, если по результатам проведенного предварительного (</w:t>
      </w:r>
      <w:proofErr w:type="gramStart"/>
      <w:r w:rsidRPr="002C5C1A">
        <w:rPr>
          <w:spacing w:val="2"/>
          <w:sz w:val="27"/>
          <w:szCs w:val="27"/>
        </w:rPr>
        <w:t xml:space="preserve">визуального) </w:t>
      </w:r>
      <w:proofErr w:type="gramEnd"/>
      <w:r w:rsidRPr="002C5C1A">
        <w:rPr>
          <w:spacing w:val="2"/>
          <w:sz w:val="27"/>
          <w:szCs w:val="27"/>
        </w:rPr>
        <w:t>обследования объектов капитального строительства обнаружены дефекты и повреждения таких объектов.</w:t>
      </w:r>
    </w:p>
    <w:p w:rsidR="002C5C1A" w:rsidRDefault="00F7255E" w:rsidP="002C5C1A">
      <w:pPr>
        <w:tabs>
          <w:tab w:val="left" w:pos="562"/>
        </w:tabs>
        <w:ind w:firstLine="426"/>
        <w:jc w:val="both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 xml:space="preserve">2.3. </w:t>
      </w:r>
      <w:proofErr w:type="gramStart"/>
      <w:r w:rsidRPr="002C5C1A">
        <w:rPr>
          <w:spacing w:val="2"/>
          <w:sz w:val="27"/>
          <w:szCs w:val="27"/>
        </w:rPr>
        <w:t xml:space="preserve">В целях проведения оценки фактического состояния объектов капитального строительства, включенных в перечень, Администрация  обеспечивает проведение обследования фактического состояния указанных объектов и (или) территорий, на которых расположены такие объекты, посредством привлечения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организации, оснащенной </w:t>
      </w:r>
      <w:r w:rsidRPr="002C5C1A">
        <w:rPr>
          <w:spacing w:val="2"/>
          <w:sz w:val="27"/>
          <w:szCs w:val="27"/>
        </w:rPr>
        <w:lastRenderedPageBreak/>
        <w:t>техническим оборудованием</w:t>
      </w:r>
      <w:proofErr w:type="gramEnd"/>
      <w:r w:rsidRPr="002C5C1A">
        <w:rPr>
          <w:spacing w:val="2"/>
          <w:sz w:val="27"/>
          <w:szCs w:val="27"/>
        </w:rPr>
        <w:t xml:space="preserve">, </w:t>
      </w:r>
      <w:proofErr w:type="gramStart"/>
      <w:r w:rsidRPr="002C5C1A">
        <w:rPr>
          <w:spacing w:val="2"/>
          <w:sz w:val="27"/>
          <w:szCs w:val="27"/>
        </w:rPr>
        <w:t>необходимым для проведения обследования фактического состояния указанных объектов капитального строительства, и имеющей в своем составе специалистов, обладающих опытом в области проведения обследования состояния объектов капитального строительства (далее - специализированная организация).</w:t>
      </w:r>
      <w:proofErr w:type="gramEnd"/>
    </w:p>
    <w:p w:rsidR="002C5C1A" w:rsidRDefault="00F7255E" w:rsidP="002C5C1A">
      <w:pPr>
        <w:tabs>
          <w:tab w:val="left" w:pos="562"/>
        </w:tabs>
        <w:jc w:val="both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Предметом обследования, осуществляемого на основании настоящего Положения, являются определение фактического состояния объекта капитального строительства и его элементов, получение количественной оценки фактических показателей качества конструкций, а также анализ состояния территории, на которой расположен такой объект капитального строительства, на предмет наличия возможного негативного влияния природных и антропогенных факторов на объект капитального строительства.</w:t>
      </w:r>
    </w:p>
    <w:p w:rsidR="00F7255E" w:rsidRPr="002C5C1A" w:rsidRDefault="00F7255E" w:rsidP="002C5C1A">
      <w:pPr>
        <w:tabs>
          <w:tab w:val="left" w:pos="562"/>
        </w:tabs>
        <w:jc w:val="both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Результатом обследования является заключение специализированной организации, представляемое в Администрацию.</w:t>
      </w:r>
    </w:p>
    <w:p w:rsidR="002C5C1A" w:rsidRDefault="00F7255E" w:rsidP="002C5C1A">
      <w:pPr>
        <w:tabs>
          <w:tab w:val="left" w:pos="562"/>
        </w:tabs>
        <w:jc w:val="both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Заключение специализированной организации должно содержать объем сведений, достаточный для проведения оценки фактического состояния объекта капитального строительства, включенного в перечень, и (или) территории, на которой расположен такой объект, и принятия по ее результатам обоснованного решения, указанного в пункте 13 настоящего Положения.</w:t>
      </w:r>
    </w:p>
    <w:p w:rsidR="00F7255E" w:rsidRPr="002C5C1A" w:rsidRDefault="00F7255E" w:rsidP="002C5C1A">
      <w:pPr>
        <w:tabs>
          <w:tab w:val="left" w:pos="562"/>
        </w:tabs>
        <w:ind w:firstLine="567"/>
        <w:jc w:val="both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2.4. В целях проведения оценки фактического состояния объекта капитального строительства, включенного в перечень, и (или) территории, на которой расположен такой объект, Администрацией принимается решение о создании межведомственной комиссии</w:t>
      </w:r>
      <w:r w:rsidR="007E22BE" w:rsidRPr="002C5C1A">
        <w:rPr>
          <w:spacing w:val="2"/>
          <w:sz w:val="27"/>
          <w:szCs w:val="27"/>
        </w:rPr>
        <w:t xml:space="preserve"> (далее-Комиссия)</w:t>
      </w:r>
      <w:r w:rsidRPr="002C5C1A">
        <w:rPr>
          <w:spacing w:val="2"/>
          <w:sz w:val="27"/>
          <w:szCs w:val="27"/>
        </w:rPr>
        <w:t xml:space="preserve">, в состав которой включаются должностные лица уполномоченного органа местного самоуправления </w:t>
      </w:r>
    </w:p>
    <w:p w:rsidR="002C5C1A" w:rsidRDefault="00F7255E" w:rsidP="002C5C1A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Предметом оценки фактического состояния объекта капитального строительства, включенного в перечень, и (или) территории, на которой расположен такой объект, является выявление признаков, служащих основанием для признания его аварийным и подлежащим сносу, установленным разд</w:t>
      </w:r>
      <w:r w:rsidR="007E22BE" w:rsidRPr="002C5C1A">
        <w:rPr>
          <w:spacing w:val="2"/>
          <w:sz w:val="27"/>
          <w:szCs w:val="27"/>
        </w:rPr>
        <w:t>елом 3</w:t>
      </w:r>
      <w:r w:rsidRPr="002C5C1A">
        <w:rPr>
          <w:spacing w:val="2"/>
          <w:sz w:val="27"/>
          <w:szCs w:val="27"/>
        </w:rPr>
        <w:t xml:space="preserve"> настоящего Положения.</w:t>
      </w:r>
    </w:p>
    <w:p w:rsidR="00F7255E" w:rsidRPr="002C5C1A" w:rsidRDefault="00F7255E" w:rsidP="002C5C1A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 xml:space="preserve">2.5. </w:t>
      </w:r>
      <w:r w:rsidR="007E22BE" w:rsidRPr="002C5C1A">
        <w:rPr>
          <w:spacing w:val="2"/>
          <w:sz w:val="27"/>
          <w:szCs w:val="27"/>
        </w:rPr>
        <w:t xml:space="preserve"> В состав Ко</w:t>
      </w:r>
      <w:r w:rsidRPr="002C5C1A">
        <w:rPr>
          <w:spacing w:val="2"/>
          <w:sz w:val="27"/>
          <w:szCs w:val="27"/>
        </w:rPr>
        <w:t>миссии, кроме должностных лиц Администрации</w:t>
      </w:r>
      <w:proofErr w:type="gramStart"/>
      <w:r w:rsidRPr="002C5C1A">
        <w:rPr>
          <w:spacing w:val="2"/>
          <w:sz w:val="27"/>
          <w:szCs w:val="27"/>
        </w:rPr>
        <w:t xml:space="preserve"> </w:t>
      </w:r>
      <w:r w:rsidR="007E22BE" w:rsidRPr="002C5C1A">
        <w:rPr>
          <w:spacing w:val="2"/>
          <w:sz w:val="27"/>
          <w:szCs w:val="27"/>
        </w:rPr>
        <w:t>,</w:t>
      </w:r>
      <w:proofErr w:type="gramEnd"/>
      <w:r w:rsidRPr="002C5C1A">
        <w:rPr>
          <w:spacing w:val="2"/>
          <w:sz w:val="27"/>
          <w:szCs w:val="27"/>
        </w:rPr>
        <w:t xml:space="preserve"> включаются также представители органов, уполномоченных на осуществление государственного контро</w:t>
      </w:r>
      <w:r w:rsidR="007E22BE" w:rsidRPr="002C5C1A">
        <w:rPr>
          <w:spacing w:val="2"/>
          <w:sz w:val="27"/>
          <w:szCs w:val="27"/>
        </w:rPr>
        <w:t xml:space="preserve">ля и надзора в сферах пожарной </w:t>
      </w:r>
      <w:r w:rsidRPr="002C5C1A">
        <w:rPr>
          <w:spacing w:val="2"/>
          <w:sz w:val="27"/>
          <w:szCs w:val="27"/>
        </w:rPr>
        <w:t>и иной безопасности, на проведение инвентаризации и государственной регистрации прав на объекты недвижимого имущества, физические лица, включенные в реестр лиц, аттестованных на право подготовки заключений экспертизы проектной документации и (или) р</w:t>
      </w:r>
      <w:r w:rsidR="007E22BE" w:rsidRPr="002C5C1A">
        <w:rPr>
          <w:spacing w:val="2"/>
          <w:sz w:val="27"/>
          <w:szCs w:val="27"/>
        </w:rPr>
        <w:t>езультатов инженерных изысканий.</w:t>
      </w:r>
      <w:r w:rsidRPr="002C5C1A">
        <w:rPr>
          <w:spacing w:val="2"/>
          <w:sz w:val="27"/>
          <w:szCs w:val="27"/>
        </w:rPr>
        <w:t xml:space="preserve"> </w:t>
      </w:r>
    </w:p>
    <w:p w:rsidR="002C5C1A" w:rsidRDefault="002C5C1A" w:rsidP="002C5C1A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>
        <w:rPr>
          <w:spacing w:val="2"/>
          <w:sz w:val="27"/>
          <w:szCs w:val="27"/>
        </w:rPr>
        <w:t>2.6.</w:t>
      </w:r>
      <w:r w:rsidR="00F7255E" w:rsidRPr="002C5C1A">
        <w:rPr>
          <w:spacing w:val="2"/>
          <w:sz w:val="27"/>
          <w:szCs w:val="27"/>
        </w:rPr>
        <w:t xml:space="preserve"> Собственники объекта капитального строительства, включенного в перечень, и лица, которым такой объект капитального строительства принадлежит на соответствующем вещном праве (далее - правообладатели), либо уполномоченные ими лица вклю</w:t>
      </w:r>
      <w:r w:rsidR="007E22BE" w:rsidRPr="002C5C1A">
        <w:rPr>
          <w:spacing w:val="2"/>
          <w:sz w:val="27"/>
          <w:szCs w:val="27"/>
        </w:rPr>
        <w:t>чаются в состав К</w:t>
      </w:r>
      <w:r w:rsidR="00F7255E" w:rsidRPr="002C5C1A">
        <w:rPr>
          <w:spacing w:val="2"/>
          <w:sz w:val="27"/>
          <w:szCs w:val="27"/>
        </w:rPr>
        <w:t>омиссии с правом совещательного голоса.</w:t>
      </w:r>
    </w:p>
    <w:p w:rsidR="002C5C1A" w:rsidRDefault="007E22BE" w:rsidP="002C5C1A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2.7</w:t>
      </w:r>
      <w:r w:rsidR="00F7255E" w:rsidRPr="002C5C1A">
        <w:rPr>
          <w:spacing w:val="2"/>
          <w:sz w:val="27"/>
          <w:szCs w:val="27"/>
        </w:rPr>
        <w:t xml:space="preserve">. </w:t>
      </w:r>
      <w:r w:rsidRPr="002C5C1A">
        <w:rPr>
          <w:spacing w:val="2"/>
          <w:sz w:val="27"/>
          <w:szCs w:val="27"/>
        </w:rPr>
        <w:t xml:space="preserve">Администрация </w:t>
      </w:r>
      <w:r w:rsidR="00F7255E" w:rsidRPr="002C5C1A">
        <w:rPr>
          <w:spacing w:val="2"/>
          <w:sz w:val="27"/>
          <w:szCs w:val="27"/>
        </w:rPr>
        <w:t>уведом</w:t>
      </w:r>
      <w:r w:rsidRPr="002C5C1A">
        <w:rPr>
          <w:spacing w:val="2"/>
          <w:sz w:val="27"/>
          <w:szCs w:val="27"/>
        </w:rPr>
        <w:t>ляет о создании Комиссии указанные в пунктах 2.5. и 2.6.</w:t>
      </w:r>
      <w:r w:rsidR="00F7255E" w:rsidRPr="002C5C1A">
        <w:rPr>
          <w:spacing w:val="2"/>
          <w:sz w:val="27"/>
          <w:szCs w:val="27"/>
        </w:rPr>
        <w:t xml:space="preserve"> настоящего Положения органы и лица в срок, не превышающий 10 рабочих дней со дня принятия решения о создании комиссии.</w:t>
      </w:r>
    </w:p>
    <w:p w:rsidR="002C5C1A" w:rsidRDefault="007E22BE" w:rsidP="002C5C1A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2.8.</w:t>
      </w:r>
      <w:r w:rsidR="00F7255E" w:rsidRPr="002C5C1A">
        <w:rPr>
          <w:spacing w:val="2"/>
          <w:sz w:val="27"/>
          <w:szCs w:val="27"/>
        </w:rPr>
        <w:t xml:space="preserve"> Указанные в пунктах </w:t>
      </w:r>
      <w:r w:rsidRPr="002C5C1A">
        <w:rPr>
          <w:spacing w:val="2"/>
          <w:sz w:val="27"/>
          <w:szCs w:val="27"/>
        </w:rPr>
        <w:t xml:space="preserve">2.5. и 2.6. </w:t>
      </w:r>
      <w:r w:rsidR="00F7255E" w:rsidRPr="002C5C1A">
        <w:rPr>
          <w:spacing w:val="2"/>
          <w:sz w:val="27"/>
          <w:szCs w:val="27"/>
        </w:rPr>
        <w:t xml:space="preserve">настоящего Положения органы и лица представляют в </w:t>
      </w:r>
      <w:r w:rsidRPr="002C5C1A">
        <w:rPr>
          <w:spacing w:val="2"/>
          <w:sz w:val="27"/>
          <w:szCs w:val="27"/>
        </w:rPr>
        <w:t>Администрацию</w:t>
      </w:r>
      <w:r w:rsidR="00F7255E" w:rsidRPr="002C5C1A">
        <w:rPr>
          <w:spacing w:val="2"/>
          <w:sz w:val="27"/>
          <w:szCs w:val="27"/>
        </w:rPr>
        <w:t xml:space="preserve"> информацию об их представителях для вкл</w:t>
      </w:r>
      <w:r w:rsidRPr="002C5C1A">
        <w:rPr>
          <w:spacing w:val="2"/>
          <w:sz w:val="27"/>
          <w:szCs w:val="27"/>
        </w:rPr>
        <w:t>ючения в состав  К</w:t>
      </w:r>
      <w:r w:rsidR="00F7255E" w:rsidRPr="002C5C1A">
        <w:rPr>
          <w:spacing w:val="2"/>
          <w:sz w:val="27"/>
          <w:szCs w:val="27"/>
        </w:rPr>
        <w:t>омиссии в срок, не превышающий 7 рабочих дней со дня получения ув</w:t>
      </w:r>
      <w:r w:rsidRPr="002C5C1A">
        <w:rPr>
          <w:spacing w:val="2"/>
          <w:sz w:val="27"/>
          <w:szCs w:val="27"/>
        </w:rPr>
        <w:t>едомления, указанного в пункте 2.7.</w:t>
      </w:r>
      <w:r w:rsidR="00F7255E" w:rsidRPr="002C5C1A">
        <w:rPr>
          <w:spacing w:val="2"/>
          <w:sz w:val="27"/>
          <w:szCs w:val="27"/>
        </w:rPr>
        <w:t xml:space="preserve"> настоящего Положения.</w:t>
      </w:r>
    </w:p>
    <w:p w:rsidR="002C5C1A" w:rsidRDefault="007E22BE" w:rsidP="002C5C1A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2.9</w:t>
      </w:r>
      <w:r w:rsidR="00F7255E" w:rsidRPr="002C5C1A">
        <w:rPr>
          <w:spacing w:val="2"/>
          <w:sz w:val="27"/>
          <w:szCs w:val="27"/>
        </w:rPr>
        <w:t>. После полу</w:t>
      </w:r>
      <w:r w:rsidRPr="002C5C1A">
        <w:rPr>
          <w:spacing w:val="2"/>
          <w:sz w:val="27"/>
          <w:szCs w:val="27"/>
        </w:rPr>
        <w:t>чения предусмотренной пунктом 2.8.</w:t>
      </w:r>
      <w:r w:rsidR="00F7255E" w:rsidRPr="002C5C1A">
        <w:rPr>
          <w:spacing w:val="2"/>
          <w:sz w:val="27"/>
          <w:szCs w:val="27"/>
        </w:rPr>
        <w:t xml:space="preserve"> настоящего П</w:t>
      </w:r>
      <w:r w:rsidRPr="002C5C1A">
        <w:rPr>
          <w:spacing w:val="2"/>
          <w:sz w:val="27"/>
          <w:szCs w:val="27"/>
        </w:rPr>
        <w:t>оложения информации Администрация</w:t>
      </w:r>
      <w:r w:rsidR="00F7255E" w:rsidRPr="002C5C1A">
        <w:rPr>
          <w:spacing w:val="2"/>
          <w:sz w:val="27"/>
          <w:szCs w:val="27"/>
        </w:rPr>
        <w:t xml:space="preserve"> в течение 7 рабочих д</w:t>
      </w:r>
      <w:r w:rsidRPr="002C5C1A">
        <w:rPr>
          <w:spacing w:val="2"/>
          <w:sz w:val="27"/>
          <w:szCs w:val="27"/>
        </w:rPr>
        <w:t>ней утверждает состав К</w:t>
      </w:r>
      <w:r w:rsidR="00F7255E" w:rsidRPr="002C5C1A">
        <w:rPr>
          <w:spacing w:val="2"/>
          <w:sz w:val="27"/>
          <w:szCs w:val="27"/>
        </w:rPr>
        <w:t xml:space="preserve">омиссии </w:t>
      </w:r>
      <w:r w:rsidR="00F7255E" w:rsidRPr="002C5C1A">
        <w:rPr>
          <w:spacing w:val="2"/>
          <w:sz w:val="27"/>
          <w:szCs w:val="27"/>
        </w:rPr>
        <w:lastRenderedPageBreak/>
        <w:t>и назначает дату, врем</w:t>
      </w:r>
      <w:r w:rsidRPr="002C5C1A">
        <w:rPr>
          <w:spacing w:val="2"/>
          <w:sz w:val="27"/>
          <w:szCs w:val="27"/>
        </w:rPr>
        <w:t>я и место проведения заседания К</w:t>
      </w:r>
      <w:r w:rsidR="00F7255E" w:rsidRPr="002C5C1A">
        <w:rPr>
          <w:spacing w:val="2"/>
          <w:sz w:val="27"/>
          <w:szCs w:val="27"/>
        </w:rPr>
        <w:t xml:space="preserve">омиссии, о чем уведомляет указанные в пунктах </w:t>
      </w:r>
      <w:r w:rsidRPr="002C5C1A">
        <w:rPr>
          <w:spacing w:val="2"/>
          <w:sz w:val="27"/>
          <w:szCs w:val="27"/>
        </w:rPr>
        <w:t>2.5. и 2.6.</w:t>
      </w:r>
      <w:r w:rsidR="00F7255E" w:rsidRPr="002C5C1A">
        <w:rPr>
          <w:spacing w:val="2"/>
          <w:sz w:val="27"/>
          <w:szCs w:val="27"/>
        </w:rPr>
        <w:t xml:space="preserve"> настоящего Положения органы и лица за 10</w:t>
      </w:r>
      <w:r w:rsidRPr="002C5C1A">
        <w:rPr>
          <w:spacing w:val="2"/>
          <w:sz w:val="27"/>
          <w:szCs w:val="27"/>
        </w:rPr>
        <w:t xml:space="preserve"> рабочих дней до дня заседания К</w:t>
      </w:r>
      <w:r w:rsidR="00F7255E" w:rsidRPr="002C5C1A">
        <w:rPr>
          <w:spacing w:val="2"/>
          <w:sz w:val="27"/>
          <w:szCs w:val="27"/>
        </w:rPr>
        <w:t xml:space="preserve">омиссии. Председателем межведомственной комиссии назначается должностное лицо </w:t>
      </w:r>
      <w:r w:rsidRPr="002C5C1A">
        <w:rPr>
          <w:spacing w:val="2"/>
          <w:sz w:val="27"/>
          <w:szCs w:val="27"/>
        </w:rPr>
        <w:t>Администрации.</w:t>
      </w:r>
    </w:p>
    <w:p w:rsidR="002C5C1A" w:rsidRDefault="007E22BE" w:rsidP="002C5C1A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2.10</w:t>
      </w:r>
      <w:r w:rsidR="00F7255E" w:rsidRPr="002C5C1A">
        <w:rPr>
          <w:spacing w:val="2"/>
          <w:sz w:val="27"/>
          <w:szCs w:val="27"/>
        </w:rPr>
        <w:t xml:space="preserve">. </w:t>
      </w:r>
      <w:proofErr w:type="gramStart"/>
      <w:r w:rsidR="00F7255E" w:rsidRPr="002C5C1A">
        <w:rPr>
          <w:spacing w:val="2"/>
          <w:sz w:val="27"/>
          <w:szCs w:val="27"/>
        </w:rPr>
        <w:t>Процедура оценки фактического состояния объекта капитального строительства, включенного в перечень, и (или) территории, на которой расположен такой объект, и принятия в случае наличия основания решения о признании объекта капитального строительства аварийным и подлежащим сносу включает:</w:t>
      </w:r>
      <w:r w:rsidR="00F7255E" w:rsidRPr="002C5C1A">
        <w:rPr>
          <w:spacing w:val="2"/>
          <w:sz w:val="27"/>
          <w:szCs w:val="27"/>
        </w:rPr>
        <w:br/>
      </w:r>
      <w:r w:rsidRPr="002C5C1A">
        <w:rPr>
          <w:spacing w:val="2"/>
          <w:sz w:val="27"/>
          <w:szCs w:val="27"/>
        </w:rPr>
        <w:t>а) рассмотрение  К</w:t>
      </w:r>
      <w:r w:rsidR="00F7255E" w:rsidRPr="002C5C1A">
        <w:rPr>
          <w:spacing w:val="2"/>
          <w:sz w:val="27"/>
          <w:szCs w:val="27"/>
        </w:rPr>
        <w:t>омиссией заключения специализированной организации, а также материалов и результатов проведенных специализированной организацией инструментальных исследований, использованных для подготовки такого заключения, и проведение оценки фактического</w:t>
      </w:r>
      <w:proofErr w:type="gramEnd"/>
      <w:r w:rsidR="00F7255E" w:rsidRPr="002C5C1A">
        <w:rPr>
          <w:spacing w:val="2"/>
          <w:sz w:val="27"/>
          <w:szCs w:val="27"/>
        </w:rPr>
        <w:t xml:space="preserve"> состояния объекта капитального строительства, включенного в перечень, и (или) территории, на которой расположен такой объект;</w:t>
      </w:r>
    </w:p>
    <w:p w:rsidR="0086200E" w:rsidRDefault="00F7255E" w:rsidP="002C5C1A">
      <w:pPr>
        <w:shd w:val="clear" w:color="auto" w:fill="FFFFFF"/>
        <w:jc w:val="both"/>
        <w:textAlignment w:val="baseline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б</w:t>
      </w:r>
      <w:r w:rsidR="007E22BE" w:rsidRPr="002C5C1A">
        <w:rPr>
          <w:spacing w:val="2"/>
          <w:sz w:val="27"/>
          <w:szCs w:val="27"/>
        </w:rPr>
        <w:t>) составление К</w:t>
      </w:r>
      <w:r w:rsidRPr="002C5C1A">
        <w:rPr>
          <w:spacing w:val="2"/>
          <w:sz w:val="27"/>
          <w:szCs w:val="27"/>
        </w:rPr>
        <w:t>омиссией заключения об оценке фактического состояния объекта капитального строительства, включенного в перечень, и (или) территории, на которой расположен такой объект, по форме согласно приложению</w:t>
      </w:r>
      <w:r w:rsidR="0086200E">
        <w:rPr>
          <w:spacing w:val="2"/>
          <w:sz w:val="27"/>
          <w:szCs w:val="27"/>
        </w:rPr>
        <w:t xml:space="preserve"> к настоящему Положению;</w:t>
      </w:r>
    </w:p>
    <w:p w:rsidR="0086200E" w:rsidRDefault="00F7255E" w:rsidP="002C5C1A">
      <w:pPr>
        <w:shd w:val="clear" w:color="auto" w:fill="FFFFFF"/>
        <w:jc w:val="both"/>
        <w:textAlignment w:val="baseline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 xml:space="preserve">в) принятие </w:t>
      </w:r>
      <w:r w:rsidR="007E22BE" w:rsidRPr="002C5C1A">
        <w:rPr>
          <w:spacing w:val="2"/>
          <w:sz w:val="27"/>
          <w:szCs w:val="27"/>
        </w:rPr>
        <w:t xml:space="preserve">Главой Калтанского городского округа </w:t>
      </w:r>
      <w:r w:rsidRPr="002C5C1A">
        <w:rPr>
          <w:spacing w:val="2"/>
          <w:sz w:val="27"/>
          <w:szCs w:val="27"/>
        </w:rPr>
        <w:t>решения о признании объекта капитального строительства аварийным и подлежащим сносу в сл</w:t>
      </w:r>
      <w:r w:rsidR="007E22BE" w:rsidRPr="002C5C1A">
        <w:rPr>
          <w:spacing w:val="2"/>
          <w:sz w:val="27"/>
          <w:szCs w:val="27"/>
        </w:rPr>
        <w:t>учае предоставления Комиссией решения, указанного в подпункте «а)»</w:t>
      </w:r>
      <w:r w:rsidRPr="002C5C1A">
        <w:rPr>
          <w:spacing w:val="2"/>
          <w:sz w:val="27"/>
          <w:szCs w:val="27"/>
        </w:rPr>
        <w:t xml:space="preserve"> пун</w:t>
      </w:r>
      <w:r w:rsidR="007E22BE" w:rsidRPr="002C5C1A">
        <w:rPr>
          <w:spacing w:val="2"/>
          <w:sz w:val="27"/>
          <w:szCs w:val="27"/>
        </w:rPr>
        <w:t>кта 2.11.</w:t>
      </w:r>
      <w:r w:rsidRPr="002C5C1A">
        <w:rPr>
          <w:spacing w:val="2"/>
          <w:sz w:val="27"/>
          <w:szCs w:val="27"/>
        </w:rPr>
        <w:t xml:space="preserve"> настоящего Положения</w:t>
      </w:r>
      <w:r w:rsidR="007E22BE" w:rsidRPr="002C5C1A">
        <w:rPr>
          <w:spacing w:val="2"/>
          <w:sz w:val="27"/>
          <w:szCs w:val="27"/>
        </w:rPr>
        <w:t xml:space="preserve"> (за исключением объектов капитального строительства, находящихся в собственности субъекта Российской Федерации либо Российской Федерации).</w:t>
      </w:r>
    </w:p>
    <w:p w:rsidR="002C5C1A" w:rsidRDefault="00F7255E" w:rsidP="002C5C1A">
      <w:pPr>
        <w:shd w:val="clear" w:color="auto" w:fill="FFFFFF"/>
        <w:jc w:val="both"/>
        <w:textAlignment w:val="baseline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г) уведомление собственников и правообладателей объекта капитального строительства о признании объекта капитального строительства аварийным и подлежащим сносу либо об отсутствии основания для признания объекта капитального строительства таковым.</w:t>
      </w:r>
    </w:p>
    <w:p w:rsidR="002C5C1A" w:rsidRDefault="007E22BE" w:rsidP="002C5C1A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2.11</w:t>
      </w:r>
      <w:r w:rsidR="00F7255E" w:rsidRPr="002C5C1A">
        <w:rPr>
          <w:spacing w:val="2"/>
          <w:sz w:val="27"/>
          <w:szCs w:val="27"/>
        </w:rPr>
        <w:t>. По резул</w:t>
      </w:r>
      <w:r w:rsidRPr="002C5C1A">
        <w:rPr>
          <w:spacing w:val="2"/>
          <w:sz w:val="27"/>
          <w:szCs w:val="27"/>
        </w:rPr>
        <w:t>ьтатам работы К</w:t>
      </w:r>
      <w:r w:rsidR="00F7255E" w:rsidRPr="002C5C1A">
        <w:rPr>
          <w:spacing w:val="2"/>
          <w:sz w:val="27"/>
          <w:szCs w:val="27"/>
        </w:rPr>
        <w:t>омиссии прини</w:t>
      </w:r>
      <w:r w:rsidRPr="002C5C1A">
        <w:rPr>
          <w:spacing w:val="2"/>
          <w:sz w:val="27"/>
          <w:szCs w:val="27"/>
        </w:rPr>
        <w:t>мается одно из следующих решений</w:t>
      </w:r>
      <w:r w:rsidR="00F7255E" w:rsidRPr="002C5C1A">
        <w:rPr>
          <w:spacing w:val="2"/>
          <w:sz w:val="27"/>
          <w:szCs w:val="27"/>
        </w:rPr>
        <w:t>:</w:t>
      </w:r>
    </w:p>
    <w:p w:rsidR="002C5C1A" w:rsidRDefault="00F7255E" w:rsidP="002C5C1A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а) о наличии основания для признания объекта капитального строительства</w:t>
      </w:r>
      <w:r w:rsidR="007E22BE" w:rsidRPr="002C5C1A">
        <w:rPr>
          <w:spacing w:val="2"/>
          <w:sz w:val="27"/>
          <w:szCs w:val="27"/>
        </w:rPr>
        <w:t xml:space="preserve"> </w:t>
      </w:r>
      <w:r w:rsidRPr="002C5C1A">
        <w:rPr>
          <w:spacing w:val="2"/>
          <w:sz w:val="27"/>
          <w:szCs w:val="27"/>
        </w:rPr>
        <w:t>аварийным и подлежащим сносу;</w:t>
      </w:r>
    </w:p>
    <w:p w:rsidR="002C5C1A" w:rsidRDefault="00F7255E" w:rsidP="002C5C1A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б) об от</w:t>
      </w:r>
      <w:r w:rsidR="007E22BE" w:rsidRPr="002C5C1A">
        <w:rPr>
          <w:spacing w:val="2"/>
          <w:sz w:val="27"/>
          <w:szCs w:val="27"/>
        </w:rPr>
        <w:t>сутствии основания для признани</w:t>
      </w:r>
      <w:r w:rsidRPr="002C5C1A">
        <w:rPr>
          <w:spacing w:val="2"/>
          <w:sz w:val="27"/>
          <w:szCs w:val="27"/>
        </w:rPr>
        <w:t>я объекта капитального строительства аварийным и подлежащим сносу.</w:t>
      </w:r>
    </w:p>
    <w:p w:rsidR="002C5C1A" w:rsidRDefault="007E22BE" w:rsidP="002C5C1A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2.12. Решение К</w:t>
      </w:r>
      <w:r w:rsidR="00F7255E" w:rsidRPr="002C5C1A">
        <w:rPr>
          <w:spacing w:val="2"/>
          <w:sz w:val="27"/>
          <w:szCs w:val="27"/>
        </w:rPr>
        <w:t>омиссии оформляется в виде заключения</w:t>
      </w:r>
      <w:r w:rsidRPr="002C5C1A">
        <w:rPr>
          <w:spacing w:val="2"/>
          <w:sz w:val="27"/>
          <w:szCs w:val="27"/>
        </w:rPr>
        <w:t xml:space="preserve"> об оценке фактического состояния объекта капитального строительства, включенного в перечень, и (или) территории, на которой расположен такой объект, по форме согласно приложению. </w:t>
      </w:r>
      <w:r w:rsidR="00F7255E" w:rsidRPr="002C5C1A">
        <w:rPr>
          <w:spacing w:val="2"/>
          <w:sz w:val="27"/>
          <w:szCs w:val="27"/>
        </w:rPr>
        <w:t>Решение межведомственной комиссии принимается большинством голосов</w:t>
      </w:r>
      <w:r w:rsidRPr="002C5C1A">
        <w:rPr>
          <w:spacing w:val="2"/>
          <w:sz w:val="27"/>
          <w:szCs w:val="27"/>
        </w:rPr>
        <w:t xml:space="preserve"> ее членов. Если число голосов «за» и «против»</w:t>
      </w:r>
      <w:r w:rsidR="00F7255E" w:rsidRPr="002C5C1A">
        <w:rPr>
          <w:spacing w:val="2"/>
          <w:sz w:val="27"/>
          <w:szCs w:val="27"/>
        </w:rPr>
        <w:t xml:space="preserve"> при принятии решения равно, решающим является голос</w:t>
      </w:r>
      <w:r w:rsidRPr="002C5C1A">
        <w:rPr>
          <w:spacing w:val="2"/>
          <w:sz w:val="27"/>
          <w:szCs w:val="27"/>
        </w:rPr>
        <w:t xml:space="preserve"> председателя К</w:t>
      </w:r>
      <w:r w:rsidR="00F7255E" w:rsidRPr="002C5C1A">
        <w:rPr>
          <w:spacing w:val="2"/>
          <w:sz w:val="27"/>
          <w:szCs w:val="27"/>
        </w:rPr>
        <w:t>омиссии. В случае несогласия с принятым</w:t>
      </w:r>
      <w:r w:rsidRPr="002C5C1A">
        <w:rPr>
          <w:spacing w:val="2"/>
          <w:sz w:val="27"/>
          <w:szCs w:val="27"/>
        </w:rPr>
        <w:t xml:space="preserve"> решением члены К</w:t>
      </w:r>
      <w:r w:rsidR="00F7255E" w:rsidRPr="002C5C1A">
        <w:rPr>
          <w:spacing w:val="2"/>
          <w:sz w:val="27"/>
          <w:szCs w:val="27"/>
        </w:rPr>
        <w:t>омиссии вправе выразить свое особое мнение в письменной форме и приложить его к указанному заключению.</w:t>
      </w:r>
    </w:p>
    <w:p w:rsidR="00F7255E" w:rsidRPr="002C5C1A" w:rsidRDefault="007E22BE" w:rsidP="002C5C1A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2.13</w:t>
      </w:r>
      <w:r w:rsidR="00F7255E" w:rsidRPr="002C5C1A">
        <w:rPr>
          <w:spacing w:val="2"/>
          <w:sz w:val="27"/>
          <w:szCs w:val="27"/>
        </w:rPr>
        <w:t>. В сл</w:t>
      </w:r>
      <w:r w:rsidRPr="002C5C1A">
        <w:rPr>
          <w:spacing w:val="2"/>
          <w:sz w:val="27"/>
          <w:szCs w:val="27"/>
        </w:rPr>
        <w:t>учае принятия К</w:t>
      </w:r>
      <w:r w:rsidR="00F7255E" w:rsidRPr="002C5C1A">
        <w:rPr>
          <w:spacing w:val="2"/>
          <w:sz w:val="27"/>
          <w:szCs w:val="27"/>
        </w:rPr>
        <w:t>омиссией решения об отсутствии основания для признания объекта капитального строительств</w:t>
      </w:r>
      <w:r w:rsidRPr="002C5C1A">
        <w:rPr>
          <w:spacing w:val="2"/>
          <w:sz w:val="27"/>
          <w:szCs w:val="27"/>
        </w:rPr>
        <w:t>а аварийным и подлежащим сносу К</w:t>
      </w:r>
      <w:r w:rsidR="00F7255E" w:rsidRPr="002C5C1A">
        <w:rPr>
          <w:spacing w:val="2"/>
          <w:sz w:val="27"/>
          <w:szCs w:val="27"/>
        </w:rPr>
        <w:t>омиссия в течение 5 рабочих дней со дня составления заключения уведомляет о принятом решении собственников и правообладателей объекта капитального строительства.</w:t>
      </w:r>
      <w:r w:rsidR="00F7255E" w:rsidRPr="002C5C1A">
        <w:rPr>
          <w:spacing w:val="2"/>
          <w:sz w:val="27"/>
          <w:szCs w:val="27"/>
        </w:rPr>
        <w:br/>
      </w:r>
      <w:r w:rsidRPr="002C5C1A">
        <w:rPr>
          <w:spacing w:val="2"/>
          <w:sz w:val="27"/>
          <w:szCs w:val="27"/>
        </w:rPr>
        <w:t>К</w:t>
      </w:r>
      <w:r w:rsidR="00F7255E" w:rsidRPr="002C5C1A">
        <w:rPr>
          <w:spacing w:val="2"/>
          <w:sz w:val="27"/>
          <w:szCs w:val="27"/>
        </w:rPr>
        <w:t xml:space="preserve"> указанному уведомлению прилагаются копии заключения специализированной организации</w:t>
      </w:r>
      <w:r w:rsidRPr="002C5C1A">
        <w:rPr>
          <w:spacing w:val="2"/>
          <w:sz w:val="27"/>
          <w:szCs w:val="27"/>
        </w:rPr>
        <w:t xml:space="preserve"> и заключения К</w:t>
      </w:r>
      <w:r w:rsidR="00F7255E" w:rsidRPr="002C5C1A">
        <w:rPr>
          <w:spacing w:val="2"/>
          <w:sz w:val="27"/>
          <w:szCs w:val="27"/>
        </w:rPr>
        <w:t>омиссии.</w:t>
      </w:r>
    </w:p>
    <w:p w:rsidR="002C5C1A" w:rsidRDefault="007E22BE" w:rsidP="002C5C1A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lastRenderedPageBreak/>
        <w:t>2.14</w:t>
      </w:r>
      <w:r w:rsidR="00F7255E" w:rsidRPr="002C5C1A">
        <w:rPr>
          <w:spacing w:val="2"/>
          <w:sz w:val="27"/>
          <w:szCs w:val="27"/>
        </w:rPr>
        <w:t>. В сл</w:t>
      </w:r>
      <w:r w:rsidRPr="002C5C1A">
        <w:rPr>
          <w:spacing w:val="2"/>
          <w:sz w:val="27"/>
          <w:szCs w:val="27"/>
        </w:rPr>
        <w:t>учае принятия К</w:t>
      </w:r>
      <w:r w:rsidR="00F7255E" w:rsidRPr="002C5C1A">
        <w:rPr>
          <w:spacing w:val="2"/>
          <w:sz w:val="27"/>
          <w:szCs w:val="27"/>
        </w:rPr>
        <w:t>омиссией решения о наличии основания для признания объекта капитального строительств</w:t>
      </w:r>
      <w:r w:rsidRPr="002C5C1A">
        <w:rPr>
          <w:spacing w:val="2"/>
          <w:sz w:val="27"/>
          <w:szCs w:val="27"/>
        </w:rPr>
        <w:t>а аварийным и подлежащим сносу К</w:t>
      </w:r>
      <w:r w:rsidR="00F7255E" w:rsidRPr="002C5C1A">
        <w:rPr>
          <w:spacing w:val="2"/>
          <w:sz w:val="27"/>
          <w:szCs w:val="27"/>
        </w:rPr>
        <w:t>омиссия в течение 5 рабочих дней со дня составления заключения направляет его в соответствующий орган, указ</w:t>
      </w:r>
      <w:r w:rsidRPr="002C5C1A">
        <w:rPr>
          <w:spacing w:val="2"/>
          <w:sz w:val="27"/>
          <w:szCs w:val="27"/>
        </w:rPr>
        <w:t>анный в пункте 2.15.</w:t>
      </w:r>
      <w:r w:rsidR="00F7255E" w:rsidRPr="002C5C1A">
        <w:rPr>
          <w:spacing w:val="2"/>
          <w:sz w:val="27"/>
          <w:szCs w:val="27"/>
        </w:rPr>
        <w:t xml:space="preserve"> настоящего Положения, для принятия решения </w:t>
      </w:r>
      <w:proofErr w:type="spellStart"/>
      <w:r w:rsidR="00F7255E" w:rsidRPr="002C5C1A">
        <w:rPr>
          <w:spacing w:val="2"/>
          <w:sz w:val="27"/>
          <w:szCs w:val="27"/>
        </w:rPr>
        <w:t>оо</w:t>
      </w:r>
      <w:proofErr w:type="spellEnd"/>
      <w:r w:rsidR="00F7255E" w:rsidRPr="002C5C1A">
        <w:rPr>
          <w:spacing w:val="2"/>
          <w:sz w:val="27"/>
          <w:szCs w:val="27"/>
        </w:rPr>
        <w:t xml:space="preserve"> признании объекта капитального строительства аварийным и подлежащим сносу.</w:t>
      </w:r>
    </w:p>
    <w:p w:rsidR="00F7255E" w:rsidRPr="002C5C1A" w:rsidRDefault="007E22BE" w:rsidP="002C5C1A">
      <w:pPr>
        <w:shd w:val="clear" w:color="auto" w:fill="FFFFFF"/>
        <w:jc w:val="both"/>
        <w:textAlignment w:val="baseline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К заключению К</w:t>
      </w:r>
      <w:r w:rsidR="00F7255E" w:rsidRPr="002C5C1A">
        <w:rPr>
          <w:spacing w:val="2"/>
          <w:sz w:val="27"/>
          <w:szCs w:val="27"/>
        </w:rPr>
        <w:t>омиссии прилагаются заключение специализированной организации, а также материалы и результаты проведенных специализированной организацией инструментальных исследований, использованные для подготовки заключения специализированной организации.</w:t>
      </w:r>
    </w:p>
    <w:p w:rsidR="002C5C1A" w:rsidRDefault="007E22BE" w:rsidP="002C5C1A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2.15</w:t>
      </w:r>
      <w:r w:rsidR="00F7255E" w:rsidRPr="002C5C1A">
        <w:rPr>
          <w:spacing w:val="2"/>
          <w:sz w:val="27"/>
          <w:szCs w:val="27"/>
        </w:rPr>
        <w:t>. Решение о признании объекта капитального строительства аварийным и подлежащим сносу принимается</w:t>
      </w:r>
      <w:r w:rsidRPr="002C5C1A">
        <w:rPr>
          <w:spacing w:val="2"/>
          <w:sz w:val="27"/>
          <w:szCs w:val="27"/>
        </w:rPr>
        <w:t xml:space="preserve"> Главой Калтанского городского округа</w:t>
      </w:r>
      <w:r w:rsidR="00F7255E" w:rsidRPr="002C5C1A">
        <w:rPr>
          <w:spacing w:val="2"/>
          <w:sz w:val="27"/>
          <w:szCs w:val="27"/>
        </w:rPr>
        <w:t xml:space="preserve"> (за исключением объектов капитального строительства, находящихся в собственности субъекта Российской Федерации либо Российской Федерации).</w:t>
      </w:r>
    </w:p>
    <w:p w:rsidR="00F7255E" w:rsidRPr="002C5C1A" w:rsidRDefault="00F7255E" w:rsidP="002C5C1A">
      <w:pPr>
        <w:shd w:val="clear" w:color="auto" w:fill="FFFFFF"/>
        <w:jc w:val="both"/>
        <w:textAlignment w:val="baseline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В</w:t>
      </w:r>
      <w:r w:rsidR="007E22BE" w:rsidRPr="002C5C1A">
        <w:rPr>
          <w:spacing w:val="2"/>
          <w:sz w:val="27"/>
          <w:szCs w:val="27"/>
        </w:rPr>
        <w:t xml:space="preserve"> случае</w:t>
      </w:r>
      <w:proofErr w:type="gramStart"/>
      <w:r w:rsidR="007E22BE" w:rsidRPr="002C5C1A">
        <w:rPr>
          <w:spacing w:val="2"/>
          <w:sz w:val="27"/>
          <w:szCs w:val="27"/>
        </w:rPr>
        <w:t>,</w:t>
      </w:r>
      <w:proofErr w:type="gramEnd"/>
      <w:r w:rsidR="007E22BE" w:rsidRPr="002C5C1A">
        <w:rPr>
          <w:spacing w:val="2"/>
          <w:sz w:val="27"/>
          <w:szCs w:val="27"/>
        </w:rPr>
        <w:t xml:space="preserve"> если К</w:t>
      </w:r>
      <w:r w:rsidRPr="002C5C1A">
        <w:rPr>
          <w:spacing w:val="2"/>
          <w:sz w:val="27"/>
          <w:szCs w:val="27"/>
        </w:rPr>
        <w:t>омиссией принято решение о наличии основания для признания аварийным и подлежащим сносу объекта капитального строительства, находящегося в собственности субъекта Российской Федерации, решение о признании такого объекта аварийным и подлежащим сносу принимается уполномоченным органом исполнительной власти субъекта Российской Федерации.</w:t>
      </w:r>
      <w:r w:rsidRPr="002C5C1A">
        <w:rPr>
          <w:spacing w:val="2"/>
          <w:sz w:val="27"/>
          <w:szCs w:val="27"/>
        </w:rPr>
        <w:br/>
        <w:t>В</w:t>
      </w:r>
      <w:r w:rsidR="007E22BE" w:rsidRPr="002C5C1A">
        <w:rPr>
          <w:spacing w:val="2"/>
          <w:sz w:val="27"/>
          <w:szCs w:val="27"/>
        </w:rPr>
        <w:t xml:space="preserve"> случае</w:t>
      </w:r>
      <w:proofErr w:type="gramStart"/>
      <w:r w:rsidR="007E22BE" w:rsidRPr="002C5C1A">
        <w:rPr>
          <w:spacing w:val="2"/>
          <w:sz w:val="27"/>
          <w:szCs w:val="27"/>
        </w:rPr>
        <w:t>,</w:t>
      </w:r>
      <w:proofErr w:type="gramEnd"/>
      <w:r w:rsidR="007E22BE" w:rsidRPr="002C5C1A">
        <w:rPr>
          <w:spacing w:val="2"/>
          <w:sz w:val="27"/>
          <w:szCs w:val="27"/>
        </w:rPr>
        <w:t xml:space="preserve"> если К</w:t>
      </w:r>
      <w:r w:rsidRPr="002C5C1A">
        <w:rPr>
          <w:spacing w:val="2"/>
          <w:sz w:val="27"/>
          <w:szCs w:val="27"/>
        </w:rPr>
        <w:t>омиссией принято решение о наличии основания для признания аварийным и подлежащим сносу объекта капитального строительства, находящегося в собственности Российской Федерации, решение о признании такого объекта аварийным и подлежащим сносу принимается федеральным органом исполнительной власти, осуществляющим полномочия собственника в отношении оцениваемого имущества.</w:t>
      </w:r>
    </w:p>
    <w:p w:rsidR="002C5C1A" w:rsidRPr="002C5C1A" w:rsidRDefault="007E22BE" w:rsidP="002C5C1A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2.16</w:t>
      </w:r>
      <w:r w:rsidR="00F7255E" w:rsidRPr="002C5C1A">
        <w:rPr>
          <w:spacing w:val="2"/>
          <w:sz w:val="27"/>
          <w:szCs w:val="27"/>
        </w:rPr>
        <w:t>. На основании полученн</w:t>
      </w:r>
      <w:r w:rsidRPr="002C5C1A">
        <w:rPr>
          <w:spacing w:val="2"/>
          <w:sz w:val="27"/>
          <w:szCs w:val="27"/>
        </w:rPr>
        <w:t>ого заключения К</w:t>
      </w:r>
      <w:r w:rsidR="00F7255E" w:rsidRPr="002C5C1A">
        <w:rPr>
          <w:spacing w:val="2"/>
          <w:sz w:val="27"/>
          <w:szCs w:val="27"/>
        </w:rPr>
        <w:t>омиссии соответствую</w:t>
      </w:r>
      <w:r w:rsidRPr="002C5C1A">
        <w:rPr>
          <w:spacing w:val="2"/>
          <w:sz w:val="27"/>
          <w:szCs w:val="27"/>
        </w:rPr>
        <w:t>щий орган, указанный в пункте 2.15.</w:t>
      </w:r>
      <w:r w:rsidR="00F7255E" w:rsidRPr="002C5C1A">
        <w:rPr>
          <w:spacing w:val="2"/>
          <w:sz w:val="27"/>
          <w:szCs w:val="27"/>
        </w:rPr>
        <w:t xml:space="preserve"> настоящего Положения, в течение 30 календарных дн</w:t>
      </w:r>
      <w:r w:rsidRPr="002C5C1A">
        <w:rPr>
          <w:spacing w:val="2"/>
          <w:sz w:val="27"/>
          <w:szCs w:val="27"/>
        </w:rPr>
        <w:t>ей со дня получения заключения К</w:t>
      </w:r>
      <w:r w:rsidR="00F7255E" w:rsidRPr="002C5C1A">
        <w:rPr>
          <w:spacing w:val="2"/>
          <w:sz w:val="27"/>
          <w:szCs w:val="27"/>
        </w:rPr>
        <w:t xml:space="preserve">омиссии в установленном им порядке принимает решение о признании объекта капитального строительства аварийным и подлежащим сносу и издает соответствующий распорядительный акт. </w:t>
      </w:r>
    </w:p>
    <w:p w:rsidR="00F7255E" w:rsidRPr="002C5C1A" w:rsidRDefault="002C5C1A" w:rsidP="002C5C1A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2.17</w:t>
      </w:r>
      <w:r w:rsidR="00F7255E" w:rsidRPr="002C5C1A">
        <w:rPr>
          <w:spacing w:val="2"/>
          <w:sz w:val="27"/>
          <w:szCs w:val="27"/>
        </w:rPr>
        <w:t>. Решени</w:t>
      </w:r>
      <w:r w:rsidRPr="002C5C1A">
        <w:rPr>
          <w:spacing w:val="2"/>
          <w:sz w:val="27"/>
          <w:szCs w:val="27"/>
        </w:rPr>
        <w:t>е органа, указанного в пункте 2.15.</w:t>
      </w:r>
      <w:r w:rsidR="00F7255E" w:rsidRPr="002C5C1A">
        <w:rPr>
          <w:spacing w:val="2"/>
          <w:sz w:val="27"/>
          <w:szCs w:val="27"/>
        </w:rPr>
        <w:t xml:space="preserve"> настоящего Положения, о признании объекта капитального строительства аварийным и подлежащим сносу, а так</w:t>
      </w:r>
      <w:r w:rsidRPr="002C5C1A">
        <w:rPr>
          <w:spacing w:val="2"/>
          <w:sz w:val="27"/>
          <w:szCs w:val="27"/>
        </w:rPr>
        <w:t>же заключение К</w:t>
      </w:r>
      <w:r w:rsidR="00F7255E" w:rsidRPr="002C5C1A">
        <w:rPr>
          <w:spacing w:val="2"/>
          <w:sz w:val="27"/>
          <w:szCs w:val="27"/>
        </w:rPr>
        <w:t>омиссии могут быть обжалованы заинтересованными лицами в судебном порядке. Объект капитального строительства не может быть снесен до истечения срока, установленного законодательством для обжалования решения, а в случае обжалования - до дня вступления в силу решения суда.</w:t>
      </w:r>
    </w:p>
    <w:p w:rsidR="002C5C1A" w:rsidRDefault="002C5C1A" w:rsidP="002C5C1A">
      <w:pPr>
        <w:tabs>
          <w:tab w:val="left" w:pos="562"/>
        </w:tabs>
        <w:ind w:firstLine="567"/>
        <w:jc w:val="both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2.18. Орган, указанный в пункте 2.15.</w:t>
      </w:r>
      <w:r w:rsidR="00F7255E" w:rsidRPr="002C5C1A">
        <w:rPr>
          <w:spacing w:val="2"/>
          <w:sz w:val="27"/>
          <w:szCs w:val="27"/>
        </w:rPr>
        <w:t xml:space="preserve"> настоящего Положения, в течение 5 рабочих дней со дня принятия решения о признании объекта капитального строительства аварийным и подле</w:t>
      </w:r>
      <w:r w:rsidRPr="002C5C1A">
        <w:rPr>
          <w:spacing w:val="2"/>
          <w:sz w:val="27"/>
          <w:szCs w:val="27"/>
        </w:rPr>
        <w:t>жащим сносу уведомляет К</w:t>
      </w:r>
      <w:r w:rsidR="00F7255E" w:rsidRPr="002C5C1A">
        <w:rPr>
          <w:spacing w:val="2"/>
          <w:sz w:val="27"/>
          <w:szCs w:val="27"/>
        </w:rPr>
        <w:t>омиссию, собственников и правообладателей объекта капитального строительства о принятом решении.</w:t>
      </w:r>
    </w:p>
    <w:p w:rsidR="00F7255E" w:rsidRPr="002C5C1A" w:rsidRDefault="00F7255E" w:rsidP="002C5C1A">
      <w:pPr>
        <w:tabs>
          <w:tab w:val="left" w:pos="142"/>
        </w:tabs>
        <w:jc w:val="both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 xml:space="preserve">К указанному уведомлению прилагается копия распорядительного акта о принятом </w:t>
      </w:r>
      <w:proofErr w:type="gramStart"/>
      <w:r w:rsidRPr="002C5C1A">
        <w:rPr>
          <w:spacing w:val="2"/>
          <w:sz w:val="27"/>
          <w:szCs w:val="27"/>
        </w:rPr>
        <w:t>решении</w:t>
      </w:r>
      <w:proofErr w:type="gramEnd"/>
      <w:r w:rsidRPr="002C5C1A">
        <w:rPr>
          <w:spacing w:val="2"/>
          <w:sz w:val="27"/>
          <w:szCs w:val="27"/>
        </w:rPr>
        <w:t xml:space="preserve"> о признании объекта капитального строительства аварийным и подлежащим сносу</w:t>
      </w:r>
      <w:r w:rsidR="002C5C1A" w:rsidRPr="002C5C1A">
        <w:rPr>
          <w:spacing w:val="2"/>
          <w:sz w:val="27"/>
          <w:szCs w:val="27"/>
        </w:rPr>
        <w:t>.</w:t>
      </w:r>
    </w:p>
    <w:p w:rsidR="0005214E" w:rsidRDefault="0005214E" w:rsidP="002C5C1A">
      <w:pPr>
        <w:spacing w:line="234" w:lineRule="auto"/>
        <w:rPr>
          <w:sz w:val="28"/>
        </w:rPr>
        <w:sectPr w:rsidR="0005214E" w:rsidSect="002C5C1A">
          <w:pgSz w:w="11900" w:h="16838"/>
          <w:pgMar w:top="567" w:right="846" w:bottom="993" w:left="993" w:header="0" w:footer="0" w:gutter="0"/>
          <w:cols w:space="0" w:equalWidth="0">
            <w:col w:w="10067"/>
          </w:cols>
          <w:docGrid w:linePitch="360"/>
        </w:sectPr>
      </w:pPr>
    </w:p>
    <w:p w:rsidR="0005214E" w:rsidRDefault="002C5C1A" w:rsidP="002C5C1A">
      <w:pPr>
        <w:ind w:right="640"/>
        <w:jc w:val="center"/>
        <w:rPr>
          <w:sz w:val="28"/>
        </w:rPr>
      </w:pPr>
      <w:bookmarkStart w:id="1" w:name="page5"/>
      <w:bookmarkStart w:id="2" w:name="page6"/>
      <w:bookmarkEnd w:id="1"/>
      <w:bookmarkEnd w:id="2"/>
      <w:r>
        <w:rPr>
          <w:sz w:val="28"/>
        </w:rPr>
        <w:lastRenderedPageBreak/>
        <w:t>3</w:t>
      </w:r>
      <w:r w:rsidR="0005214E">
        <w:rPr>
          <w:sz w:val="28"/>
        </w:rPr>
        <w:t>. Основание для признания объекта капитального строительства аварийным и подлежащим сносу</w:t>
      </w:r>
    </w:p>
    <w:p w:rsidR="0005214E" w:rsidRDefault="0005214E" w:rsidP="002C5C1A">
      <w:pPr>
        <w:jc w:val="center"/>
      </w:pPr>
    </w:p>
    <w:p w:rsidR="0005214E" w:rsidRDefault="0086200E" w:rsidP="0086200E">
      <w:pPr>
        <w:ind w:right="-1" w:firstLine="426"/>
        <w:jc w:val="both"/>
        <w:rPr>
          <w:sz w:val="28"/>
        </w:rPr>
      </w:pPr>
      <w:r>
        <w:rPr>
          <w:sz w:val="28"/>
        </w:rPr>
        <w:t>3</w:t>
      </w:r>
      <w:r w:rsidR="0005214E">
        <w:rPr>
          <w:sz w:val="28"/>
        </w:rPr>
        <w:t>.1. Основанием для признания объекта капитального строительства аварийным и подлежащим сносу является наличие одного или нескольких следующих признаков, которые не позволяют обеспечить надежность функционирования объекта капитального строительства и безопасность жизни и здоровья граждан:</w:t>
      </w:r>
    </w:p>
    <w:p w:rsidR="0005214E" w:rsidRDefault="0005214E" w:rsidP="0086200E">
      <w:pPr>
        <w:ind w:right="-1"/>
        <w:jc w:val="both"/>
        <w:rPr>
          <w:sz w:val="28"/>
        </w:rPr>
      </w:pPr>
      <w:r>
        <w:rPr>
          <w:sz w:val="28"/>
        </w:rPr>
        <w:t>а) ухудшение эксплуатационных характеристик объекта капитального строительства в целом или его отдельных частей в связи с физическим износом в процессе эксплуатации, приводящим к снижению до недопустимых уровней надежности здания, прочности и устойчивости строительных конструкций и оснований;</w:t>
      </w:r>
    </w:p>
    <w:p w:rsidR="0005214E" w:rsidRDefault="0005214E" w:rsidP="0086200E">
      <w:pPr>
        <w:ind w:right="-1"/>
        <w:jc w:val="both"/>
        <w:rPr>
          <w:sz w:val="28"/>
        </w:rPr>
      </w:pPr>
      <w:r>
        <w:rPr>
          <w:sz w:val="28"/>
        </w:rPr>
        <w:t>б) получение повреждений в результате взрывов, аварий, пожаров, землетрясений, опасных геологических процессов, если проведение восстановительных работ технически невозможно или экономически нецелесообразно и техническое состояние такого объекта и его строительных конструкций характеризуется снижением несущей способности и эксплуатационных характеристик, при которых существует опасность для пребывания людей и сохранности инженерного оборудования;</w:t>
      </w:r>
    </w:p>
    <w:p w:rsidR="0005214E" w:rsidRDefault="0005214E" w:rsidP="0086200E">
      <w:pPr>
        <w:ind w:right="-1"/>
        <w:jc w:val="both"/>
        <w:rPr>
          <w:sz w:val="28"/>
        </w:rPr>
      </w:pPr>
      <w:r>
        <w:rPr>
          <w:sz w:val="28"/>
        </w:rPr>
        <w:t>в) расположение объекта капитального строительства в опасных зонах схода оползней, селевых потоков, снежных лавин, а также на территориях, которые ежегодно затапливаются паводковыми водами, если при помощи проектных решений и инженерных мероприятий невозможно предотвратить разрушение объекта капитального строительства;</w:t>
      </w:r>
    </w:p>
    <w:p w:rsidR="0005214E" w:rsidRDefault="0005214E" w:rsidP="0086200E">
      <w:pPr>
        <w:ind w:right="-1"/>
        <w:jc w:val="both"/>
        <w:rPr>
          <w:sz w:val="28"/>
        </w:rPr>
      </w:pPr>
      <w:r>
        <w:rPr>
          <w:sz w:val="28"/>
        </w:rPr>
        <w:t>г) расположение объекта капитального строительства в зоне вероятных разрушений при техногенных авариях, если при помощи проектных решений и инженерных мероприятий невозможно предотвратить разрушение объекта капитального строительства. В настоящем Положении под зоной вероятных разрушений при техногенных авариях понимается территория, в границах которой расположены объекты капитального строительства, которым грозит разрушение в связи с произошедшей техногенной аварией.</w:t>
      </w:r>
    </w:p>
    <w:p w:rsidR="0005214E" w:rsidRDefault="0005214E" w:rsidP="002C5C1A">
      <w:pPr>
        <w:jc w:val="center"/>
        <w:rPr>
          <w:color w:val="000000" w:themeColor="text1"/>
          <w:sz w:val="27"/>
          <w:szCs w:val="27"/>
        </w:rPr>
      </w:pPr>
    </w:p>
    <w:p w:rsidR="002C5C1A" w:rsidRDefault="002C5C1A" w:rsidP="002C5C1A">
      <w:pPr>
        <w:jc w:val="center"/>
        <w:rPr>
          <w:color w:val="000000" w:themeColor="text1"/>
          <w:sz w:val="27"/>
          <w:szCs w:val="27"/>
        </w:rPr>
      </w:pPr>
    </w:p>
    <w:p w:rsidR="002C5C1A" w:rsidRDefault="002C5C1A" w:rsidP="002C5C1A">
      <w:pPr>
        <w:jc w:val="center"/>
        <w:rPr>
          <w:color w:val="000000" w:themeColor="text1"/>
          <w:sz w:val="27"/>
          <w:szCs w:val="27"/>
        </w:rPr>
      </w:pPr>
    </w:p>
    <w:p w:rsidR="002C5C1A" w:rsidRDefault="002C5C1A" w:rsidP="002C5C1A">
      <w:pPr>
        <w:jc w:val="center"/>
        <w:rPr>
          <w:color w:val="000000" w:themeColor="text1"/>
          <w:sz w:val="27"/>
          <w:szCs w:val="27"/>
        </w:rPr>
      </w:pPr>
    </w:p>
    <w:p w:rsidR="002C5C1A" w:rsidRDefault="002C5C1A" w:rsidP="002C5C1A">
      <w:pPr>
        <w:jc w:val="center"/>
        <w:rPr>
          <w:color w:val="000000" w:themeColor="text1"/>
          <w:sz w:val="27"/>
          <w:szCs w:val="27"/>
        </w:rPr>
      </w:pPr>
    </w:p>
    <w:p w:rsidR="002C5C1A" w:rsidRDefault="002C5C1A" w:rsidP="002C5C1A">
      <w:pPr>
        <w:jc w:val="center"/>
        <w:rPr>
          <w:color w:val="000000" w:themeColor="text1"/>
          <w:sz w:val="27"/>
          <w:szCs w:val="27"/>
        </w:rPr>
      </w:pPr>
    </w:p>
    <w:p w:rsidR="002C5C1A" w:rsidRDefault="002C5C1A" w:rsidP="002C5C1A">
      <w:pPr>
        <w:jc w:val="center"/>
        <w:rPr>
          <w:color w:val="000000" w:themeColor="text1"/>
          <w:sz w:val="27"/>
          <w:szCs w:val="27"/>
        </w:rPr>
      </w:pPr>
    </w:p>
    <w:p w:rsidR="002C5C1A" w:rsidRDefault="002C5C1A" w:rsidP="002C5C1A">
      <w:pPr>
        <w:jc w:val="center"/>
        <w:rPr>
          <w:color w:val="000000" w:themeColor="text1"/>
          <w:sz w:val="27"/>
          <w:szCs w:val="27"/>
        </w:rPr>
      </w:pPr>
    </w:p>
    <w:p w:rsidR="002C5C1A" w:rsidRDefault="002C5C1A" w:rsidP="002C5C1A">
      <w:pPr>
        <w:jc w:val="center"/>
        <w:rPr>
          <w:color w:val="000000" w:themeColor="text1"/>
          <w:sz w:val="27"/>
          <w:szCs w:val="27"/>
        </w:rPr>
      </w:pPr>
    </w:p>
    <w:p w:rsidR="002C5C1A" w:rsidRDefault="002C5C1A" w:rsidP="002C5C1A">
      <w:pPr>
        <w:jc w:val="center"/>
        <w:rPr>
          <w:color w:val="000000" w:themeColor="text1"/>
          <w:sz w:val="27"/>
          <w:szCs w:val="27"/>
        </w:rPr>
      </w:pPr>
    </w:p>
    <w:p w:rsidR="002C5C1A" w:rsidRDefault="002C5C1A" w:rsidP="002C5C1A">
      <w:pPr>
        <w:jc w:val="center"/>
        <w:rPr>
          <w:color w:val="000000" w:themeColor="text1"/>
          <w:sz w:val="27"/>
          <w:szCs w:val="27"/>
        </w:rPr>
      </w:pPr>
    </w:p>
    <w:p w:rsidR="002C5C1A" w:rsidRDefault="002C5C1A" w:rsidP="002C5C1A">
      <w:pPr>
        <w:jc w:val="center"/>
        <w:rPr>
          <w:color w:val="000000" w:themeColor="text1"/>
          <w:sz w:val="27"/>
          <w:szCs w:val="27"/>
        </w:rPr>
      </w:pPr>
    </w:p>
    <w:p w:rsidR="002C5C1A" w:rsidRDefault="002C5C1A" w:rsidP="002C5C1A">
      <w:pPr>
        <w:jc w:val="center"/>
        <w:rPr>
          <w:color w:val="000000" w:themeColor="text1"/>
          <w:sz w:val="27"/>
          <w:szCs w:val="27"/>
        </w:rPr>
      </w:pPr>
    </w:p>
    <w:p w:rsidR="002C5C1A" w:rsidRDefault="002C5C1A" w:rsidP="002C5C1A">
      <w:pPr>
        <w:jc w:val="center"/>
        <w:rPr>
          <w:color w:val="000000" w:themeColor="text1"/>
          <w:sz w:val="27"/>
          <w:szCs w:val="27"/>
        </w:rPr>
      </w:pPr>
    </w:p>
    <w:p w:rsidR="002C5C1A" w:rsidRDefault="002C5C1A" w:rsidP="002C5C1A">
      <w:pPr>
        <w:jc w:val="center"/>
        <w:rPr>
          <w:color w:val="000000" w:themeColor="text1"/>
          <w:sz w:val="27"/>
          <w:szCs w:val="27"/>
        </w:rPr>
      </w:pPr>
    </w:p>
    <w:p w:rsidR="002C5C1A" w:rsidRDefault="002C5C1A" w:rsidP="002C5C1A">
      <w:pPr>
        <w:jc w:val="center"/>
        <w:rPr>
          <w:color w:val="000000" w:themeColor="text1"/>
          <w:sz w:val="27"/>
          <w:szCs w:val="27"/>
        </w:rPr>
      </w:pPr>
    </w:p>
    <w:p w:rsidR="002C5C1A" w:rsidRDefault="002C5C1A" w:rsidP="002C5C1A">
      <w:pPr>
        <w:jc w:val="center"/>
        <w:rPr>
          <w:color w:val="000000" w:themeColor="text1"/>
          <w:sz w:val="27"/>
          <w:szCs w:val="27"/>
        </w:rPr>
      </w:pPr>
    </w:p>
    <w:p w:rsidR="002C5C1A" w:rsidRDefault="002C5C1A" w:rsidP="002C5C1A">
      <w:pPr>
        <w:jc w:val="center"/>
        <w:rPr>
          <w:color w:val="000000" w:themeColor="text1"/>
          <w:sz w:val="27"/>
          <w:szCs w:val="27"/>
        </w:rPr>
      </w:pPr>
    </w:p>
    <w:p w:rsidR="002C5C1A" w:rsidRPr="00B97143" w:rsidRDefault="002C5C1A" w:rsidP="002C5C1A">
      <w:pPr>
        <w:jc w:val="right"/>
      </w:pPr>
      <w:r w:rsidRPr="00B97143">
        <w:lastRenderedPageBreak/>
        <w:t xml:space="preserve">Приложение </w:t>
      </w:r>
    </w:p>
    <w:p w:rsidR="002C5C1A" w:rsidRPr="00B97143" w:rsidRDefault="00B97143" w:rsidP="00B97143">
      <w:pPr>
        <w:jc w:val="right"/>
      </w:pPr>
      <w:r w:rsidRPr="00B97143">
        <w:rPr>
          <w:sz w:val="27"/>
          <w:szCs w:val="27"/>
        </w:rPr>
        <w:t xml:space="preserve">к </w:t>
      </w:r>
      <w:r w:rsidRPr="00B97143">
        <w:t xml:space="preserve">Положению о признании объектов </w:t>
      </w:r>
      <w:proofErr w:type="gramStart"/>
      <w:r w:rsidRPr="00B97143">
        <w:t>капитального</w:t>
      </w:r>
      <w:proofErr w:type="gramEnd"/>
    </w:p>
    <w:p w:rsidR="00B97143" w:rsidRPr="00B97143" w:rsidRDefault="002C5C1A" w:rsidP="00B97143">
      <w:pPr>
        <w:jc w:val="right"/>
      </w:pPr>
      <w:r w:rsidRPr="00B97143">
        <w:t xml:space="preserve">строительства, за исключением многоквартирных домов, </w:t>
      </w:r>
    </w:p>
    <w:p w:rsidR="00B97143" w:rsidRPr="00B97143" w:rsidRDefault="002C5C1A" w:rsidP="00B97143">
      <w:pPr>
        <w:jc w:val="right"/>
      </w:pPr>
      <w:r w:rsidRPr="00B97143">
        <w:t>аварийными и подлежащими сносу в целях принятия</w:t>
      </w:r>
    </w:p>
    <w:p w:rsidR="00B97143" w:rsidRPr="00B97143" w:rsidRDefault="002C5C1A" w:rsidP="00B97143">
      <w:pPr>
        <w:jc w:val="right"/>
      </w:pPr>
      <w:r w:rsidRPr="00B97143">
        <w:t xml:space="preserve"> решения о комплексном развитии </w:t>
      </w:r>
    </w:p>
    <w:p w:rsidR="002C5C1A" w:rsidRPr="00B97143" w:rsidRDefault="002C5C1A" w:rsidP="00B97143">
      <w:pPr>
        <w:jc w:val="right"/>
      </w:pPr>
      <w:r w:rsidRPr="00B97143">
        <w:t>территории Калтанского городского округа</w:t>
      </w:r>
    </w:p>
    <w:p w:rsidR="00B97143" w:rsidRPr="00B97143" w:rsidRDefault="00B97143" w:rsidP="00B97143">
      <w:pPr>
        <w:jc w:val="right"/>
      </w:pPr>
      <w:r w:rsidRPr="00B97143">
        <w:t>(форма)</w:t>
      </w:r>
    </w:p>
    <w:p w:rsidR="00B97143" w:rsidRPr="00B97143" w:rsidRDefault="00B97143" w:rsidP="00B97143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7"/>
          <w:szCs w:val="27"/>
        </w:rPr>
      </w:pPr>
      <w:r w:rsidRPr="00B97143">
        <w:rPr>
          <w:spacing w:val="2"/>
          <w:sz w:val="27"/>
          <w:szCs w:val="27"/>
        </w:rPr>
        <w:t>ЗАКЛЮЧЕНИЕ</w:t>
      </w:r>
      <w:r w:rsidRPr="00B97143">
        <w:rPr>
          <w:spacing w:val="2"/>
          <w:sz w:val="27"/>
          <w:szCs w:val="27"/>
        </w:rPr>
        <w:br/>
        <w:t>межведомственной комиссии об оценке фактического состояния объекта капитального строительства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516"/>
        <w:gridCol w:w="165"/>
        <w:gridCol w:w="498"/>
        <w:gridCol w:w="650"/>
        <w:gridCol w:w="499"/>
        <w:gridCol w:w="1096"/>
        <w:gridCol w:w="153"/>
        <w:gridCol w:w="1041"/>
        <w:gridCol w:w="1027"/>
        <w:gridCol w:w="1268"/>
        <w:gridCol w:w="900"/>
        <w:gridCol w:w="252"/>
        <w:gridCol w:w="118"/>
      </w:tblGrid>
      <w:tr w:rsidR="00B97143" w:rsidRPr="00B97143" w:rsidTr="00B97143">
        <w:trPr>
          <w:gridAfter w:val="1"/>
          <w:wAfter w:w="118" w:type="dxa"/>
          <w:jc w:val="center"/>
        </w:trPr>
        <w:tc>
          <w:tcPr>
            <w:tcW w:w="2420" w:type="dxa"/>
            <w:gridSpan w:val="3"/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  <w:tc>
          <w:tcPr>
            <w:tcW w:w="496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  <w:tc>
          <w:tcPr>
            <w:tcW w:w="2420" w:type="dxa"/>
            <w:gridSpan w:val="3"/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</w:tr>
      <w:tr w:rsidR="00B97143" w:rsidRPr="00B97143" w:rsidTr="00B97143">
        <w:trPr>
          <w:jc w:val="center"/>
        </w:trPr>
        <w:tc>
          <w:tcPr>
            <w:tcW w:w="2420" w:type="dxa"/>
            <w:gridSpan w:val="3"/>
            <w:hideMark/>
          </w:tcPr>
          <w:p w:rsidR="00B97143" w:rsidRPr="00B97143" w:rsidRDefault="00B97143" w:rsidP="00CE01C0">
            <w:pPr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B97143">
              <w:rPr>
                <w:sz w:val="20"/>
                <w:szCs w:val="20"/>
              </w:rPr>
              <w:t xml:space="preserve">(адрес, кадастровый номер, год ввода </w:t>
            </w:r>
            <w:proofErr w:type="spellStart"/>
            <w:r w:rsidRPr="00B97143">
              <w:rPr>
                <w:sz w:val="20"/>
                <w:szCs w:val="20"/>
              </w:rPr>
              <w:t>вэксплуатацию</w:t>
            </w:r>
            <w:proofErr w:type="spellEnd"/>
            <w:r w:rsidRPr="00B97143">
              <w:rPr>
                <w:sz w:val="20"/>
                <w:szCs w:val="20"/>
              </w:rPr>
              <w:t>)</w:t>
            </w:r>
          </w:p>
        </w:tc>
        <w:tc>
          <w:tcPr>
            <w:tcW w:w="2538" w:type="dxa"/>
            <w:gridSpan w:val="4"/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</w:tr>
      <w:tr w:rsidR="00B97143" w:rsidRPr="00B97143" w:rsidTr="00B97143">
        <w:trPr>
          <w:jc w:val="center"/>
        </w:trPr>
        <w:tc>
          <w:tcPr>
            <w:tcW w:w="2420" w:type="dxa"/>
            <w:gridSpan w:val="3"/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  <w:tc>
          <w:tcPr>
            <w:tcW w:w="49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before="150" w:after="75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и (или) территории, на которой расположен такой объект капитального строительства</w:t>
            </w:r>
          </w:p>
        </w:tc>
        <w:tc>
          <w:tcPr>
            <w:tcW w:w="2538" w:type="dxa"/>
            <w:gridSpan w:val="4"/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</w:tr>
      <w:tr w:rsidR="00B97143" w:rsidRPr="00B97143" w:rsidTr="00B97143">
        <w:tblPrEx>
          <w:jc w:val="left"/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N</w:t>
            </w:r>
          </w:p>
        </w:tc>
        <w:tc>
          <w:tcPr>
            <w:tcW w:w="282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  <w:tc>
          <w:tcPr>
            <w:tcW w:w="2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  <w:tc>
          <w:tcPr>
            <w:tcW w:w="356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</w:tr>
      <w:tr w:rsidR="00B97143" w:rsidRPr="00B97143" w:rsidTr="00B97143">
        <w:tblPrEx>
          <w:jc w:val="left"/>
        </w:tblPrEx>
        <w:tc>
          <w:tcPr>
            <w:tcW w:w="35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  <w:tc>
          <w:tcPr>
            <w:tcW w:w="2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  <w:tc>
          <w:tcPr>
            <w:tcW w:w="356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(дата)</w:t>
            </w:r>
          </w:p>
        </w:tc>
      </w:tr>
      <w:tr w:rsidR="00B97143" w:rsidRPr="00B97143" w:rsidTr="00B97143">
        <w:tblPrEx>
          <w:jc w:val="left"/>
        </w:tblPrEx>
        <w:tc>
          <w:tcPr>
            <w:tcW w:w="516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Межведомственная комиссия, созданная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</w:tr>
      <w:tr w:rsidR="00B97143" w:rsidRPr="00B97143" w:rsidTr="00B97143">
        <w:tblPrEx>
          <w:jc w:val="left"/>
        </w:tblPrEx>
        <w:tc>
          <w:tcPr>
            <w:tcW w:w="955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,</w:t>
            </w: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(кем, дата, номер решения о создании комиссии)</w:t>
            </w:r>
          </w:p>
        </w:tc>
      </w:tr>
      <w:tr w:rsidR="00B97143" w:rsidRPr="00B97143" w:rsidTr="00B97143">
        <w:tblPrEx>
          <w:jc w:val="left"/>
        </w:tblPrEx>
        <w:tc>
          <w:tcPr>
            <w:tcW w:w="29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в составе председателя</w:t>
            </w:r>
          </w:p>
        </w:tc>
        <w:tc>
          <w:tcPr>
            <w:tcW w:w="7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</w:tr>
      <w:tr w:rsidR="00B97143" w:rsidRPr="00B97143" w:rsidTr="00B97143">
        <w:tblPrEx>
          <w:jc w:val="left"/>
        </w:tblPrEx>
        <w:tc>
          <w:tcPr>
            <w:tcW w:w="29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  <w:tc>
          <w:tcPr>
            <w:tcW w:w="700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(ф.и.о., занимаемая должность и место работы)</w:t>
            </w: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</w:tr>
      <w:tr w:rsidR="00B97143" w:rsidRPr="00B97143" w:rsidTr="00B97143">
        <w:tblPrEx>
          <w:jc w:val="left"/>
        </w:tblPrEx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и членов комиссии</w:t>
            </w:r>
          </w:p>
        </w:tc>
        <w:tc>
          <w:tcPr>
            <w:tcW w:w="7667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</w:tr>
      <w:tr w:rsidR="00B97143" w:rsidRPr="00B97143" w:rsidTr="00B97143">
        <w:tblPrEx>
          <w:jc w:val="left"/>
        </w:tblPrEx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  <w:tc>
          <w:tcPr>
            <w:tcW w:w="766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(ф.и.о., занимаемая должность и место работы)</w:t>
            </w: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при участии приглашенных физических лиц, включенных в реестр лиц, аттестованных на право подготовки заключений экспертизы проектной документации и (или) результатов инженерных изысканий:</w:t>
            </w: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</w:tr>
      <w:tr w:rsidR="00B97143" w:rsidRPr="00B97143" w:rsidTr="00B97143">
        <w:tblPrEx>
          <w:jc w:val="left"/>
        </w:tblPrEx>
        <w:tc>
          <w:tcPr>
            <w:tcW w:w="955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,</w:t>
            </w: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(ф.и.о., занимаемая должность и место работы)</w:t>
            </w: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а также собственников объекта капитального строительства и лиц, которым объект принадлежит на соответствующем вещном праве или уполномоченных ими лиц:</w:t>
            </w:r>
          </w:p>
        </w:tc>
      </w:tr>
      <w:tr w:rsidR="00B97143" w:rsidRPr="00B97143" w:rsidTr="00B97143">
        <w:tblPrEx>
          <w:jc w:val="left"/>
        </w:tblPrEx>
        <w:tc>
          <w:tcPr>
            <w:tcW w:w="955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,</w:t>
            </w: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(ф.и.о., реквизиты правоустанавливающих документов, реквизиты доверенности)</w:t>
            </w: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провела оценку фактического состояния объекта капитального строительства и (или) территории, на которой расположен такой объект капитального строительства, на основании заключения</w:t>
            </w:r>
          </w:p>
        </w:tc>
      </w:tr>
      <w:tr w:rsidR="00B97143" w:rsidRPr="00B97143" w:rsidTr="00B97143">
        <w:tblPrEx>
          <w:jc w:val="left"/>
        </w:tblPrEx>
        <w:tc>
          <w:tcPr>
            <w:tcW w:w="40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специализированной организации</w:t>
            </w:r>
          </w:p>
        </w:tc>
        <w:tc>
          <w:tcPr>
            <w:tcW w:w="585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</w:tr>
      <w:tr w:rsidR="00B97143" w:rsidRPr="00B97143" w:rsidTr="00B97143">
        <w:tblPrEx>
          <w:jc w:val="left"/>
        </w:tblPrEx>
        <w:tc>
          <w:tcPr>
            <w:tcW w:w="955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,</w:t>
            </w: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(название специализированной организации)</w:t>
            </w: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а также материалов и результатов проведенных специализированной организацией инструментальных</w:t>
            </w:r>
          </w:p>
        </w:tc>
      </w:tr>
      <w:tr w:rsidR="00B97143" w:rsidRPr="00B97143" w:rsidTr="00B97143">
        <w:tblPrEx>
          <w:jc w:val="left"/>
        </w:tblPrEx>
        <w:tc>
          <w:tcPr>
            <w:tcW w:w="865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исследований, использованных для подготовки такого заключения, и приняла решение о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proofErr w:type="gramStart"/>
            <w:r w:rsidRPr="00B97143">
              <w:rPr>
                <w:sz w:val="27"/>
                <w:szCs w:val="27"/>
              </w:rPr>
              <w:t>(приводится обоснование принятого межведомственной комиссией решения</w:t>
            </w:r>
            <w:proofErr w:type="gramEnd"/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о выявлении основания для признания объекта капитального строительства аварийным и подлежащим сносу</w:t>
            </w:r>
          </w:p>
        </w:tc>
      </w:tr>
      <w:tr w:rsidR="00B97143" w:rsidRPr="00B97143" w:rsidTr="00B97143">
        <w:tblPrEx>
          <w:jc w:val="left"/>
        </w:tblPrEx>
        <w:tc>
          <w:tcPr>
            <w:tcW w:w="955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.</w:t>
            </w: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lastRenderedPageBreak/>
              <w:t>либо решения об отсутствии такого основания)</w:t>
            </w: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</w:p>
          <w:p w:rsid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</w:p>
          <w:p w:rsid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</w:p>
          <w:p w:rsid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</w:p>
          <w:p w:rsidR="00B97143" w:rsidRP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Приложения к заключению:</w:t>
            </w: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а) заключение специализированной организации;</w:t>
            </w: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б) материалы и результаты проведенных специализированной организацией инструментальных исследований, использованных для подготовки заключения специализированной организации;</w:t>
            </w: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в) особое мнение членов межведомственной комиссии:</w:t>
            </w: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Председатель межведомственной комиссии</w:t>
            </w:r>
          </w:p>
        </w:tc>
      </w:tr>
      <w:tr w:rsidR="00B97143" w:rsidRPr="00B97143" w:rsidTr="00B97143">
        <w:tblPrEx>
          <w:jc w:val="left"/>
        </w:tblPrEx>
        <w:tc>
          <w:tcPr>
            <w:tcW w:w="356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</w:tr>
      <w:tr w:rsidR="00B97143" w:rsidRPr="00B97143" w:rsidTr="00B97143">
        <w:tblPrEx>
          <w:jc w:val="left"/>
        </w:tblPrEx>
        <w:tc>
          <w:tcPr>
            <w:tcW w:w="35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(подпись)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  <w:tc>
          <w:tcPr>
            <w:tcW w:w="460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(ф.и.о.)</w:t>
            </w: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Члены межведомственной комиссии:</w:t>
            </w:r>
          </w:p>
        </w:tc>
      </w:tr>
      <w:tr w:rsidR="00B97143" w:rsidRPr="00B97143" w:rsidTr="00B97143">
        <w:tblPrEx>
          <w:jc w:val="left"/>
        </w:tblPrEx>
        <w:tc>
          <w:tcPr>
            <w:tcW w:w="356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</w:tr>
      <w:tr w:rsidR="00B97143" w:rsidRPr="00B97143" w:rsidTr="00B97143">
        <w:tblPrEx>
          <w:jc w:val="left"/>
        </w:tblPrEx>
        <w:tc>
          <w:tcPr>
            <w:tcW w:w="35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(подпись)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  <w:tc>
          <w:tcPr>
            <w:tcW w:w="460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(ф.и.о.)</w:t>
            </w:r>
          </w:p>
        </w:tc>
      </w:tr>
    </w:tbl>
    <w:p w:rsidR="002C5C1A" w:rsidRPr="00B97143" w:rsidRDefault="002C5C1A" w:rsidP="002C5C1A">
      <w:pPr>
        <w:jc w:val="center"/>
        <w:rPr>
          <w:sz w:val="27"/>
          <w:szCs w:val="27"/>
        </w:rPr>
      </w:pPr>
    </w:p>
    <w:p w:rsidR="00F403E1" w:rsidRDefault="00F403E1" w:rsidP="002C5C1A">
      <w:pPr>
        <w:jc w:val="right"/>
      </w:pPr>
    </w:p>
    <w:sectPr w:rsidR="00F403E1" w:rsidSect="002C5C1A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О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625558E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38E1F2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CB3A0812"/>
    <w:lvl w:ilvl="0" w:tplc="1668DAD6">
      <w:start w:val="1"/>
      <w:numFmt w:val="decimal"/>
      <w:lvlText w:val="2.%1."/>
      <w:lvlJc w:val="left"/>
      <w:rPr>
        <w:sz w:val="28"/>
        <w:szCs w:val="28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F5A1437"/>
    <w:multiLevelType w:val="multilevel"/>
    <w:tmpl w:val="BEDC9D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5">
    <w:nsid w:val="202D1B53"/>
    <w:multiLevelType w:val="multilevel"/>
    <w:tmpl w:val="FB6CE0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0" w:hanging="2160"/>
      </w:pPr>
      <w:rPr>
        <w:rFonts w:hint="default"/>
      </w:rPr>
    </w:lvl>
  </w:abstractNum>
  <w:abstractNum w:abstractNumId="6">
    <w:nsid w:val="299D325D"/>
    <w:multiLevelType w:val="hybridMultilevel"/>
    <w:tmpl w:val="74E86D10"/>
    <w:lvl w:ilvl="0" w:tplc="CF4E630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2F51D8"/>
    <w:multiLevelType w:val="multilevel"/>
    <w:tmpl w:val="436C1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E1"/>
    <w:rsid w:val="00050FEA"/>
    <w:rsid w:val="0005214E"/>
    <w:rsid w:val="000E1F7E"/>
    <w:rsid w:val="000E2EEE"/>
    <w:rsid w:val="000F12BD"/>
    <w:rsid w:val="001D1348"/>
    <w:rsid w:val="001E164B"/>
    <w:rsid w:val="002318BB"/>
    <w:rsid w:val="00265F16"/>
    <w:rsid w:val="00274C3A"/>
    <w:rsid w:val="002950BC"/>
    <w:rsid w:val="002C5C1A"/>
    <w:rsid w:val="003D69F2"/>
    <w:rsid w:val="00446B71"/>
    <w:rsid w:val="004C5D80"/>
    <w:rsid w:val="00512CF4"/>
    <w:rsid w:val="005323A1"/>
    <w:rsid w:val="0061692D"/>
    <w:rsid w:val="00644A9C"/>
    <w:rsid w:val="00653928"/>
    <w:rsid w:val="00764B5D"/>
    <w:rsid w:val="0078685D"/>
    <w:rsid w:val="007934D2"/>
    <w:rsid w:val="007B190C"/>
    <w:rsid w:val="007B7196"/>
    <w:rsid w:val="007E22BE"/>
    <w:rsid w:val="007E4AB6"/>
    <w:rsid w:val="007F2604"/>
    <w:rsid w:val="0086200E"/>
    <w:rsid w:val="00865255"/>
    <w:rsid w:val="00886A37"/>
    <w:rsid w:val="008A326C"/>
    <w:rsid w:val="008B3AFC"/>
    <w:rsid w:val="008C5731"/>
    <w:rsid w:val="0091439B"/>
    <w:rsid w:val="00915FC5"/>
    <w:rsid w:val="00937D50"/>
    <w:rsid w:val="00954D49"/>
    <w:rsid w:val="009C53A9"/>
    <w:rsid w:val="00AD0D7D"/>
    <w:rsid w:val="00B665A0"/>
    <w:rsid w:val="00B97143"/>
    <w:rsid w:val="00C258F1"/>
    <w:rsid w:val="00C45432"/>
    <w:rsid w:val="00C902BF"/>
    <w:rsid w:val="00C93E12"/>
    <w:rsid w:val="00CB4F32"/>
    <w:rsid w:val="00CF142B"/>
    <w:rsid w:val="00D23238"/>
    <w:rsid w:val="00DA3AFB"/>
    <w:rsid w:val="00E25799"/>
    <w:rsid w:val="00EA2F69"/>
    <w:rsid w:val="00EC58F9"/>
    <w:rsid w:val="00F2721E"/>
    <w:rsid w:val="00F403E1"/>
    <w:rsid w:val="00F56424"/>
    <w:rsid w:val="00F67569"/>
    <w:rsid w:val="00F7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03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F403E1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03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403E1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List Paragraph"/>
    <w:basedOn w:val="a"/>
    <w:uiPriority w:val="34"/>
    <w:qFormat/>
    <w:rsid w:val="00F403E1"/>
    <w:pPr>
      <w:ind w:left="720"/>
      <w:contextualSpacing/>
    </w:pPr>
  </w:style>
  <w:style w:type="paragraph" w:customStyle="1" w:styleId="ConsPlusNormal">
    <w:name w:val="ConsPlusNormal"/>
    <w:rsid w:val="007B7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03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F403E1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03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403E1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List Paragraph"/>
    <w:basedOn w:val="a"/>
    <w:uiPriority w:val="34"/>
    <w:qFormat/>
    <w:rsid w:val="00F403E1"/>
    <w:pPr>
      <w:ind w:left="720"/>
      <w:contextualSpacing/>
    </w:pPr>
  </w:style>
  <w:style w:type="paragraph" w:customStyle="1" w:styleId="ConsPlusNormal">
    <w:name w:val="ConsPlusNormal"/>
    <w:rsid w:val="007B7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11611-1679-404B-817F-25481920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Baytemirova_SA</dc:creator>
  <cp:lastModifiedBy>Svetlana</cp:lastModifiedBy>
  <cp:revision>2</cp:revision>
  <cp:lastPrinted>2018-03-02T02:46:00Z</cp:lastPrinted>
  <dcterms:created xsi:type="dcterms:W3CDTF">2018-03-02T07:49:00Z</dcterms:created>
  <dcterms:modified xsi:type="dcterms:W3CDTF">2018-03-02T07:49:00Z</dcterms:modified>
</cp:coreProperties>
</file>