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-183515</wp:posOffset>
            </wp:positionV>
            <wp:extent cx="608330" cy="742950"/>
            <wp:effectExtent l="19050" t="0" r="1270" b="0"/>
            <wp:wrapTight wrapText="bothSides">
              <wp:wrapPolygon edited="0">
                <wp:start x="-676" y="0"/>
                <wp:lineTo x="-676" y="19385"/>
                <wp:lineTo x="4735" y="21046"/>
                <wp:lineTo x="9470" y="21046"/>
                <wp:lineTo x="12175" y="21046"/>
                <wp:lineTo x="16910" y="21046"/>
                <wp:lineTo x="21645" y="19385"/>
                <wp:lineTo x="21645" y="0"/>
                <wp:lineTo x="-676" y="0"/>
              </wp:wrapPolygon>
            </wp:wrapTight>
            <wp:docPr id="7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КЕМЕРОВСКАЯ ОБЛАСТЬ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КАЛТАНСКИЙ ГОРОДСКОЙ ОКРУГ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6F92">
        <w:rPr>
          <w:b/>
          <w:sz w:val="28"/>
          <w:szCs w:val="28"/>
        </w:rPr>
        <w:t>АДМИНИСТРАЦИЯ КАЛТАНСКОГО ГОРОДСКОГО ОКРУГА</w:t>
      </w:r>
    </w:p>
    <w:p w:rsidR="00DD1C7B" w:rsidRPr="00F36F92" w:rsidRDefault="00DD1C7B" w:rsidP="00DD1C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F36F92">
        <w:rPr>
          <w:b/>
          <w:sz w:val="32"/>
          <w:szCs w:val="36"/>
        </w:rPr>
        <w:t>ПОСТАНОВЛЕНИЕ</w:t>
      </w: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36F9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F36F92">
        <w:rPr>
          <w:sz w:val="28"/>
          <w:szCs w:val="28"/>
        </w:rPr>
        <w:t>201</w:t>
      </w:r>
      <w:r w:rsidR="008E3CA2" w:rsidRPr="00E771E6">
        <w:rPr>
          <w:sz w:val="28"/>
          <w:szCs w:val="28"/>
        </w:rPr>
        <w:t>8</w:t>
      </w:r>
      <w:r w:rsidRPr="00F36F92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Pr="00F36F92">
        <w:rPr>
          <w:sz w:val="28"/>
          <w:szCs w:val="28"/>
        </w:rPr>
        <w:t>-</w:t>
      </w:r>
      <w:proofErr w:type="gramEnd"/>
      <w:r w:rsidRPr="00F36F92">
        <w:rPr>
          <w:sz w:val="28"/>
          <w:szCs w:val="28"/>
        </w:rPr>
        <w:t>п</w:t>
      </w:r>
    </w:p>
    <w:p w:rsidR="00DD1C7B" w:rsidRPr="00F36F92" w:rsidRDefault="00DD1C7B" w:rsidP="00DD1C7B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71E6" w:rsidRPr="007537C0" w:rsidRDefault="00E771E6" w:rsidP="00E771E6">
      <w:pPr>
        <w:shd w:val="clear" w:color="auto" w:fill="FFFFFF"/>
        <w:spacing w:after="150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7537C0">
        <w:rPr>
          <w:b/>
          <w:bCs/>
          <w:kern w:val="36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33F64" w:rsidRPr="00C33F64" w:rsidRDefault="00C33F64" w:rsidP="00E82FF1">
      <w:pPr>
        <w:ind w:right="-240" w:firstLine="567"/>
        <w:jc w:val="center"/>
        <w:rPr>
          <w:b/>
          <w:sz w:val="28"/>
          <w:szCs w:val="28"/>
        </w:rPr>
      </w:pPr>
    </w:p>
    <w:p w:rsidR="002B6EA7" w:rsidRPr="00E82FF1" w:rsidRDefault="00E771E6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82FF1">
        <w:rPr>
          <w:sz w:val="28"/>
          <w:szCs w:val="28"/>
        </w:rPr>
        <w:t>В целях исполнения Федерального закона от 21</w:t>
      </w:r>
      <w:r w:rsidR="0017682B">
        <w:rPr>
          <w:sz w:val="28"/>
          <w:szCs w:val="28"/>
        </w:rPr>
        <w:t xml:space="preserve">.07.2014 </w:t>
      </w:r>
      <w:r w:rsidR="009800C8">
        <w:rPr>
          <w:sz w:val="28"/>
          <w:szCs w:val="28"/>
        </w:rPr>
        <w:t>№</w:t>
      </w:r>
      <w:r w:rsidRPr="00E82FF1">
        <w:rPr>
          <w:sz w:val="28"/>
          <w:szCs w:val="28"/>
        </w:rPr>
        <w:t xml:space="preserve"> 217-ФЗ </w:t>
      </w:r>
      <w:r w:rsidR="009800C8">
        <w:rPr>
          <w:sz w:val="28"/>
          <w:szCs w:val="28"/>
        </w:rPr>
        <w:t>«</w:t>
      </w:r>
      <w:r w:rsidRPr="00E82FF1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="009800C8">
        <w:rPr>
          <w:sz w:val="28"/>
          <w:szCs w:val="28"/>
        </w:rPr>
        <w:t>»</w:t>
      </w:r>
      <w:r w:rsidRPr="00E82FF1">
        <w:rPr>
          <w:sz w:val="28"/>
          <w:szCs w:val="28"/>
        </w:rPr>
        <w:t xml:space="preserve">, руководствуясь </w:t>
      </w:r>
      <w:r w:rsidR="002B6EA7" w:rsidRPr="00E82FF1">
        <w:rPr>
          <w:sz w:val="28"/>
          <w:szCs w:val="28"/>
        </w:rPr>
        <w:t>Уставом муниципального образования – Калтанский городской округ:</w:t>
      </w:r>
    </w:p>
    <w:p w:rsidR="00E771E6" w:rsidRPr="00E82FF1" w:rsidRDefault="00E771E6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82FF1">
        <w:rPr>
          <w:sz w:val="28"/>
          <w:szCs w:val="28"/>
        </w:rPr>
        <w:t xml:space="preserve"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согласно приложению </w:t>
      </w:r>
      <w:r w:rsidR="009800C8">
        <w:rPr>
          <w:sz w:val="28"/>
          <w:szCs w:val="28"/>
        </w:rPr>
        <w:t>№</w:t>
      </w:r>
      <w:r w:rsidRPr="00E82FF1">
        <w:rPr>
          <w:sz w:val="28"/>
          <w:szCs w:val="28"/>
        </w:rPr>
        <w:t xml:space="preserve"> 1 к настоящему постановлению.</w:t>
      </w:r>
    </w:p>
    <w:p w:rsidR="00C33F64" w:rsidRPr="00E82FF1" w:rsidRDefault="00E771E6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82FF1">
        <w:rPr>
          <w:sz w:val="28"/>
          <w:szCs w:val="28"/>
        </w:rPr>
        <w:t xml:space="preserve">2. Утвердить порядок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 согласно приложению </w:t>
      </w:r>
      <w:r w:rsidR="009800C8">
        <w:rPr>
          <w:sz w:val="28"/>
          <w:szCs w:val="28"/>
        </w:rPr>
        <w:t>№</w:t>
      </w:r>
      <w:r w:rsidRPr="00E82FF1">
        <w:rPr>
          <w:sz w:val="28"/>
          <w:szCs w:val="28"/>
        </w:rPr>
        <w:t xml:space="preserve"> 2 к настоящему постановлению.</w:t>
      </w:r>
    </w:p>
    <w:p w:rsidR="00283982" w:rsidRPr="00E82FF1" w:rsidRDefault="002B6EA7" w:rsidP="007537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t>3</w:t>
      </w:r>
      <w:r w:rsidR="00283982" w:rsidRPr="00E82FF1">
        <w:rPr>
          <w:sz w:val="28"/>
          <w:szCs w:val="28"/>
        </w:rPr>
        <w:t xml:space="preserve">. Отделу организационной и кадровой работы (Верещагина Т.А.) </w:t>
      </w:r>
      <w:proofErr w:type="gramStart"/>
      <w:r w:rsidR="00283982" w:rsidRPr="00E82FF1">
        <w:rPr>
          <w:sz w:val="28"/>
          <w:szCs w:val="28"/>
        </w:rPr>
        <w:t>разместить постановление</w:t>
      </w:r>
      <w:proofErr w:type="gramEnd"/>
      <w:r w:rsidR="00283982" w:rsidRPr="00E82FF1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283982" w:rsidRPr="00E82FF1" w:rsidRDefault="002B6EA7" w:rsidP="007537C0">
      <w:pPr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lastRenderedPageBreak/>
        <w:t>4</w:t>
      </w:r>
      <w:r w:rsidR="00283982" w:rsidRPr="00E82FF1">
        <w:rPr>
          <w:sz w:val="28"/>
          <w:szCs w:val="28"/>
        </w:rPr>
        <w:t>. Директору МАУ «Пресс-Центр г. Калтан» (</w:t>
      </w:r>
      <w:proofErr w:type="spellStart"/>
      <w:r w:rsidR="00283982" w:rsidRPr="00E82FF1">
        <w:rPr>
          <w:sz w:val="28"/>
          <w:szCs w:val="28"/>
        </w:rPr>
        <w:t>Беспальчук</w:t>
      </w:r>
      <w:proofErr w:type="spellEnd"/>
      <w:r w:rsidR="00283982" w:rsidRPr="00E82FF1">
        <w:rPr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FB68EC" w:rsidRPr="00E82FF1" w:rsidRDefault="002B6EA7" w:rsidP="007537C0">
      <w:pPr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t>5</w:t>
      </w:r>
      <w:r w:rsidR="00FB68EC" w:rsidRPr="00E82FF1">
        <w:rPr>
          <w:sz w:val="28"/>
          <w:szCs w:val="28"/>
        </w:rPr>
        <w:t>. Настоящ</w:t>
      </w:r>
      <w:r w:rsidR="009800C8">
        <w:rPr>
          <w:sz w:val="28"/>
          <w:szCs w:val="28"/>
        </w:rPr>
        <w:t>е</w:t>
      </w:r>
      <w:r w:rsidR="00FB68EC" w:rsidRPr="00E82FF1">
        <w:rPr>
          <w:sz w:val="28"/>
          <w:szCs w:val="28"/>
        </w:rPr>
        <w:t xml:space="preserve">е постановление вступает в силу с момента официального опубликования. </w:t>
      </w:r>
    </w:p>
    <w:p w:rsidR="00FB68EC" w:rsidRPr="00E82FF1" w:rsidRDefault="002B6EA7" w:rsidP="007537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FF1">
        <w:rPr>
          <w:sz w:val="28"/>
          <w:szCs w:val="28"/>
        </w:rPr>
        <w:t>6</w:t>
      </w:r>
      <w:r w:rsidR="00FB68EC" w:rsidRPr="00E82FF1">
        <w:rPr>
          <w:sz w:val="28"/>
          <w:szCs w:val="28"/>
        </w:rPr>
        <w:t>. Контроль исполнения возложить на заместителя главы Калтанского городского округа по строительству  (</w:t>
      </w:r>
      <w:proofErr w:type="spellStart"/>
      <w:r w:rsidR="00FB68EC" w:rsidRPr="00E82FF1">
        <w:rPr>
          <w:sz w:val="28"/>
          <w:szCs w:val="28"/>
        </w:rPr>
        <w:t>О.А.Рудюк</w:t>
      </w:r>
      <w:proofErr w:type="spellEnd"/>
      <w:r w:rsidR="00FB68EC" w:rsidRPr="00E82FF1">
        <w:rPr>
          <w:sz w:val="28"/>
          <w:szCs w:val="28"/>
        </w:rPr>
        <w:t>).</w:t>
      </w:r>
    </w:p>
    <w:p w:rsidR="00DD1C7B" w:rsidRPr="00E82FF1" w:rsidRDefault="00DD1C7B" w:rsidP="007537C0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DD1C7B" w:rsidRPr="00F36F92" w:rsidRDefault="00052B84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D1C7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D1C7B" w:rsidRPr="00F36F92">
        <w:rPr>
          <w:b/>
          <w:sz w:val="28"/>
          <w:szCs w:val="28"/>
        </w:rPr>
        <w:t xml:space="preserve"> Калтанского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  <w:r w:rsidRPr="00F36F92">
        <w:rPr>
          <w:b/>
          <w:sz w:val="28"/>
          <w:szCs w:val="28"/>
        </w:rPr>
        <w:t xml:space="preserve">городского округа                      </w:t>
      </w:r>
      <w:r>
        <w:rPr>
          <w:b/>
          <w:sz w:val="28"/>
          <w:szCs w:val="28"/>
        </w:rPr>
        <w:t xml:space="preserve">                           </w:t>
      </w:r>
      <w:r w:rsidR="00052B8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052B84">
        <w:rPr>
          <w:b/>
          <w:sz w:val="28"/>
          <w:szCs w:val="28"/>
        </w:rPr>
        <w:t>И</w:t>
      </w:r>
      <w:r w:rsidRPr="00F36F92">
        <w:rPr>
          <w:b/>
          <w:sz w:val="28"/>
          <w:szCs w:val="28"/>
        </w:rPr>
        <w:t>.</w:t>
      </w:r>
      <w:r w:rsidR="00052B84">
        <w:rPr>
          <w:b/>
          <w:sz w:val="28"/>
          <w:szCs w:val="28"/>
        </w:rPr>
        <w:t>Ф</w:t>
      </w:r>
      <w:r w:rsidRPr="00F36F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52B84">
        <w:rPr>
          <w:b/>
          <w:sz w:val="28"/>
          <w:szCs w:val="28"/>
        </w:rPr>
        <w:t>Голдинов</w:t>
      </w:r>
      <w:r w:rsidRPr="00F36F92">
        <w:rPr>
          <w:b/>
          <w:sz w:val="28"/>
          <w:szCs w:val="28"/>
        </w:rPr>
        <w:t xml:space="preserve"> </w:t>
      </w: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DD1C7B" w:rsidRDefault="00DD1C7B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2B6EA7" w:rsidRDefault="002B6EA7" w:rsidP="00DD1C7B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28"/>
          <w:szCs w:val="20"/>
        </w:rPr>
      </w:pPr>
    </w:p>
    <w:p w:rsidR="00052B84" w:rsidRDefault="00052B84" w:rsidP="00052B8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0"/>
        </w:rPr>
      </w:pPr>
    </w:p>
    <w:p w:rsidR="00E82FF1" w:rsidRDefault="00E82FF1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3982" w:rsidRDefault="00283982" w:rsidP="00052B8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B4F4E">
        <w:rPr>
          <w:sz w:val="28"/>
          <w:szCs w:val="28"/>
        </w:rPr>
        <w:lastRenderedPageBreak/>
        <w:t>Приложение</w:t>
      </w:r>
      <w:r w:rsidR="00030FC5">
        <w:rPr>
          <w:sz w:val="28"/>
          <w:szCs w:val="28"/>
        </w:rPr>
        <w:t xml:space="preserve"> №1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 постановлению администрации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Калтанского городского округа</w:t>
      </w:r>
    </w:p>
    <w:p w:rsidR="006908C9" w:rsidRPr="00DB4F4E" w:rsidRDefault="006908C9" w:rsidP="006908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DB4F4E">
        <w:rPr>
          <w:sz w:val="28"/>
          <w:szCs w:val="28"/>
        </w:rPr>
        <w:t>201</w:t>
      </w:r>
      <w:r w:rsidR="008E3CA2" w:rsidRPr="00E771E6">
        <w:rPr>
          <w:sz w:val="28"/>
          <w:szCs w:val="28"/>
        </w:rPr>
        <w:t>8</w:t>
      </w:r>
      <w:r w:rsidRPr="00DB4F4E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DB4F4E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</w:p>
    <w:p w:rsidR="006908C9" w:rsidRDefault="006908C9" w:rsidP="006908C9">
      <w:pPr>
        <w:pStyle w:val="a3"/>
        <w:jc w:val="center"/>
        <w:rPr>
          <w:b/>
          <w:sz w:val="28"/>
          <w:szCs w:val="28"/>
        </w:rPr>
      </w:pPr>
    </w:p>
    <w:p w:rsidR="002B6EA7" w:rsidRPr="007537C0" w:rsidRDefault="002B6EA7" w:rsidP="00E82FF1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</w:rPr>
      </w:pPr>
      <w:r w:rsidRPr="007537C0">
        <w:rPr>
          <w:rFonts w:ascii="Times New Roman" w:hAnsi="Times New Roman" w:cs="Times New Roman"/>
          <w:color w:val="auto"/>
          <w:sz w:val="28"/>
        </w:rPr>
        <w:t>Т</w:t>
      </w:r>
      <w:r w:rsidR="00E82FF1" w:rsidRPr="007537C0">
        <w:rPr>
          <w:rFonts w:ascii="Times New Roman" w:hAnsi="Times New Roman" w:cs="Times New Roman"/>
          <w:color w:val="auto"/>
          <w:sz w:val="28"/>
        </w:rPr>
        <w:t>ребования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к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порядку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форме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и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срокам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информирования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граждан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принятых на учет нуждающихся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в предоставлении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жилых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 xml:space="preserve">помещений по договорам 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найма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жилых помещений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жилищного фонда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социального использования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о количестве жилых помещений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,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которые могут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быть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предоставлены по договорам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найма жилых помещений</w:t>
      </w:r>
      <w:r w:rsidRPr="007537C0">
        <w:rPr>
          <w:rFonts w:ascii="Times New Roman" w:hAnsi="Times New Roman" w:cs="Times New Roman"/>
          <w:color w:val="auto"/>
          <w:sz w:val="28"/>
        </w:rPr>
        <w:t xml:space="preserve"> </w:t>
      </w:r>
      <w:r w:rsidR="00E82FF1" w:rsidRPr="007537C0">
        <w:rPr>
          <w:rFonts w:ascii="Times New Roman" w:hAnsi="Times New Roman" w:cs="Times New Roman"/>
          <w:color w:val="auto"/>
          <w:sz w:val="28"/>
        </w:rPr>
        <w:t>жилищного фонда социального использования</w:t>
      </w:r>
    </w:p>
    <w:p w:rsidR="002B6EA7" w:rsidRPr="007537C0" w:rsidRDefault="002B6EA7" w:rsidP="002B6EA7"/>
    <w:p w:rsidR="002B6EA7" w:rsidRPr="007537C0" w:rsidRDefault="002B6EA7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 w:rsidRPr="007537C0">
        <w:rPr>
          <w:sz w:val="28"/>
        </w:rPr>
        <w:t>1. Настоящий документ устанавливает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2B6EA7" w:rsidRPr="007537C0" w:rsidRDefault="002B6EA7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 w:rsidRPr="007537C0">
        <w:rPr>
          <w:sz w:val="28"/>
        </w:rPr>
        <w:t>2. Порядок должен содержать информацию об уполномоченном лице, отвечающем за 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2B6EA7" w:rsidRDefault="002B6EA7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 w:rsidRPr="007537C0">
        <w:rPr>
          <w:sz w:val="28"/>
        </w:rPr>
        <w:t xml:space="preserve">3. Информация должна содержать сведения о </w:t>
      </w:r>
      <w:proofErr w:type="spellStart"/>
      <w:r w:rsidRPr="007537C0">
        <w:rPr>
          <w:sz w:val="28"/>
        </w:rPr>
        <w:t>наймодателе</w:t>
      </w:r>
      <w:proofErr w:type="spellEnd"/>
      <w:r w:rsidRPr="007537C0">
        <w:rPr>
          <w:sz w:val="28"/>
        </w:rPr>
        <w:t>, сведения о жилых помещениях, которые могут быть предоставлены по договорам найма жилых помещений жилищного фонда социального использования: количество жилых помещений, место расположения, общая площадь.</w:t>
      </w:r>
    </w:p>
    <w:p w:rsidR="00C8483E" w:rsidRDefault="00C8483E" w:rsidP="00C8483E">
      <w:pPr>
        <w:pStyle w:val="31"/>
        <w:numPr>
          <w:ilvl w:val="0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гражданином, принятым на учет нуждающихся в предоставлении жилищных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муниципальном образовании «Калтанский городской округ», может быть получена следующим образом:</w:t>
      </w:r>
      <w:proofErr w:type="gramEnd"/>
    </w:p>
    <w:p w:rsidR="00C8483E" w:rsidRDefault="00C8483E" w:rsidP="00C8483E">
      <w:pPr>
        <w:pStyle w:val="31"/>
        <w:numPr>
          <w:ilvl w:val="1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8(38472) 3-40-92;</w:t>
      </w:r>
    </w:p>
    <w:p w:rsidR="00C8483E" w:rsidRDefault="00C8483E" w:rsidP="00C8483E">
      <w:pPr>
        <w:pStyle w:val="31"/>
        <w:numPr>
          <w:ilvl w:val="1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почте – путем обращения гражданина с письменным запросом о предоставлении информации в администрацию Калтанского городского округа  (почтовый адрес – Кемеровская область, г. Калтан,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Мира, д. 53);</w:t>
      </w:r>
      <w:proofErr w:type="gramEnd"/>
    </w:p>
    <w:p w:rsidR="00C8483E" w:rsidRPr="00C8483E" w:rsidRDefault="00C8483E" w:rsidP="00C8483E">
      <w:pPr>
        <w:pStyle w:val="31"/>
        <w:numPr>
          <w:ilvl w:val="1"/>
          <w:numId w:val="5"/>
        </w:numPr>
        <w:tabs>
          <w:tab w:val="left" w:pos="1092"/>
        </w:tabs>
        <w:spacing w:after="0"/>
        <w:ind w:left="0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при личном обращении заявителя в </w:t>
      </w:r>
      <w:r w:rsidRPr="00C8483E">
        <w:rPr>
          <w:color w:val="000000"/>
          <w:sz w:val="28"/>
          <w:szCs w:val="27"/>
        </w:rPr>
        <w:t>отдел по учету и распределению жилья Муниципального казенного учреждения «Управление муниципальным имуществом Калтанского городского округа»</w:t>
      </w:r>
      <w:r>
        <w:rPr>
          <w:color w:val="000000"/>
          <w:sz w:val="28"/>
          <w:szCs w:val="27"/>
        </w:rPr>
        <w:t>.</w:t>
      </w:r>
    </w:p>
    <w:p w:rsidR="002B6EA7" w:rsidRPr="007537C0" w:rsidRDefault="00C8483E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2B6EA7" w:rsidRPr="007537C0">
        <w:rPr>
          <w:sz w:val="28"/>
        </w:rPr>
        <w:t xml:space="preserve">. </w:t>
      </w:r>
      <w:proofErr w:type="spellStart"/>
      <w:r w:rsidR="002B6EA7" w:rsidRPr="007537C0">
        <w:rPr>
          <w:sz w:val="28"/>
        </w:rPr>
        <w:t>Наймодатель</w:t>
      </w:r>
      <w:proofErr w:type="spellEnd"/>
      <w:r w:rsidR="002B6EA7" w:rsidRPr="007537C0">
        <w:rPr>
          <w:sz w:val="28"/>
        </w:rPr>
        <w:t xml:space="preserve"> опубликовывает информацию о количестве жилых помещений, которые могут быть предоставлены по договорам найма жилых помещений жилищного фонда социального использования, в средствах </w:t>
      </w:r>
      <w:r w:rsidR="002B6EA7" w:rsidRPr="007537C0">
        <w:rPr>
          <w:sz w:val="28"/>
        </w:rPr>
        <w:lastRenderedPageBreak/>
        <w:t>массовой информации и (или) размещает в сети Интернет на официальном сайте администрации города.</w:t>
      </w:r>
    </w:p>
    <w:p w:rsidR="002B6EA7" w:rsidRPr="007537C0" w:rsidRDefault="00C8483E" w:rsidP="00E82FF1">
      <w:pPr>
        <w:shd w:val="clear" w:color="auto" w:fill="FFFFFF"/>
        <w:ind w:firstLine="567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="002B6EA7" w:rsidRPr="007537C0">
        <w:rPr>
          <w:sz w:val="28"/>
        </w:rPr>
        <w:t>. Информация об освободившихся жилых помещениях должна быть размещена на сайте не позднее чем в тридцатидневный срок со дня их освобождения.</w:t>
      </w: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Pr="00E82FF1" w:rsidRDefault="00030FC5" w:rsidP="00E82FF1">
      <w:pPr>
        <w:shd w:val="clear" w:color="auto" w:fill="FFFFFF"/>
        <w:ind w:firstLine="567"/>
        <w:jc w:val="both"/>
        <w:textAlignment w:val="baseline"/>
        <w:rPr>
          <w:color w:val="666666"/>
          <w:sz w:val="28"/>
        </w:rPr>
      </w:pPr>
    </w:p>
    <w:p w:rsidR="00030FC5" w:rsidRDefault="00030FC5" w:rsidP="007537C0">
      <w:pPr>
        <w:shd w:val="clear" w:color="auto" w:fill="FFFFFF"/>
        <w:jc w:val="both"/>
        <w:textAlignment w:val="baseline"/>
        <w:rPr>
          <w:color w:val="666666"/>
          <w:sz w:val="28"/>
        </w:rPr>
      </w:pPr>
    </w:p>
    <w:p w:rsidR="007537C0" w:rsidRDefault="007537C0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D86B0E" w:rsidRDefault="00D86B0E" w:rsidP="007537C0">
      <w:pPr>
        <w:shd w:val="clear" w:color="auto" w:fill="FFFFFF"/>
        <w:jc w:val="both"/>
        <w:textAlignment w:val="baseline"/>
        <w:rPr>
          <w:rFonts w:ascii="Arial" w:hAnsi="Arial" w:cs="Arial"/>
          <w:color w:val="666666"/>
        </w:rPr>
      </w:pPr>
    </w:p>
    <w:p w:rsidR="002B6EA7" w:rsidRDefault="002B6EA7" w:rsidP="002B6EA7"/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B4F4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 постановлению администрации</w:t>
      </w:r>
    </w:p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>Калтанского городского округа</w:t>
      </w:r>
    </w:p>
    <w:p w:rsidR="00030FC5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4F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DB4F4E">
        <w:rPr>
          <w:sz w:val="28"/>
          <w:szCs w:val="28"/>
        </w:rPr>
        <w:t>201</w:t>
      </w:r>
      <w:r w:rsidRPr="00E771E6">
        <w:rPr>
          <w:sz w:val="28"/>
          <w:szCs w:val="28"/>
        </w:rPr>
        <w:t>8</w:t>
      </w:r>
      <w:r w:rsidRPr="00DB4F4E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DB4F4E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 xml:space="preserve">п </w:t>
      </w:r>
    </w:p>
    <w:p w:rsidR="00030FC5" w:rsidRPr="00DB4F4E" w:rsidRDefault="00030FC5" w:rsidP="00030F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0FC5" w:rsidRPr="007537C0" w:rsidRDefault="00030FC5" w:rsidP="007537C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2B6EA7" w:rsidRPr="007537C0" w:rsidRDefault="002B6EA7" w:rsidP="007537C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537C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орядок информирования граждан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принятых на учет 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нуждающихся в предоставлении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жилых помещений по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договорам найма жилых помещений жилищного фонда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социального использования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о количестве муниципальных жилых помещений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которые могут быть предоставлены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по договорам найма</w:t>
      </w:r>
      <w:r w:rsidRPr="007537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37C0" w:rsidRPr="007537C0">
        <w:rPr>
          <w:rFonts w:ascii="Times New Roman" w:hAnsi="Times New Roman" w:cs="Times New Roman"/>
          <w:color w:val="auto"/>
          <w:sz w:val="28"/>
          <w:szCs w:val="28"/>
        </w:rPr>
        <w:t>жилых помещений жилищного фонда социального использования</w:t>
      </w:r>
    </w:p>
    <w:p w:rsidR="002B6EA7" w:rsidRDefault="002B6EA7" w:rsidP="002B6EA7"/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 xml:space="preserve">1. Уполномочить </w:t>
      </w:r>
      <w:r w:rsidR="009C6819" w:rsidRPr="007537C0">
        <w:rPr>
          <w:sz w:val="28"/>
          <w:szCs w:val="28"/>
        </w:rPr>
        <w:t>Муниципальное казенное учреждение «Управление муниципальным имуществом Калтанского городского округа»</w:t>
      </w:r>
      <w:r w:rsidRPr="007537C0">
        <w:rPr>
          <w:sz w:val="28"/>
          <w:szCs w:val="28"/>
        </w:rPr>
        <w:t xml:space="preserve"> информировать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>2. Информация должна содержать сведения о муниципальных жилых помещениях: количество жилых помещений, место расположения, общая площадь.</w:t>
      </w:r>
    </w:p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 xml:space="preserve">3. 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подлежит опубликованию в сети Интернет на официальном сайте администрации </w:t>
      </w:r>
      <w:r w:rsidR="00030FC5" w:rsidRPr="007537C0">
        <w:rPr>
          <w:sz w:val="28"/>
          <w:szCs w:val="28"/>
        </w:rPr>
        <w:t>Калтанского</w:t>
      </w:r>
      <w:r w:rsidRPr="007537C0">
        <w:rPr>
          <w:sz w:val="28"/>
          <w:szCs w:val="28"/>
        </w:rPr>
        <w:t xml:space="preserve"> городского </w:t>
      </w:r>
      <w:r w:rsidR="00030FC5" w:rsidRPr="007537C0">
        <w:rPr>
          <w:sz w:val="28"/>
          <w:szCs w:val="28"/>
        </w:rPr>
        <w:t>округа</w:t>
      </w:r>
      <w:r w:rsidRPr="007537C0">
        <w:rPr>
          <w:sz w:val="28"/>
          <w:szCs w:val="28"/>
        </w:rPr>
        <w:t>.</w:t>
      </w:r>
    </w:p>
    <w:p w:rsidR="002B6EA7" w:rsidRPr="007537C0" w:rsidRDefault="002B6EA7" w:rsidP="007537C0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537C0">
        <w:rPr>
          <w:sz w:val="28"/>
          <w:szCs w:val="28"/>
        </w:rPr>
        <w:t xml:space="preserve">4. 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размещаемая на официальном сайте администрации </w:t>
      </w:r>
      <w:r w:rsidR="00030FC5" w:rsidRPr="007537C0">
        <w:rPr>
          <w:sz w:val="28"/>
          <w:szCs w:val="28"/>
        </w:rPr>
        <w:t>Калтанского</w:t>
      </w:r>
      <w:r w:rsidRPr="007537C0">
        <w:rPr>
          <w:sz w:val="28"/>
          <w:szCs w:val="28"/>
        </w:rPr>
        <w:t xml:space="preserve"> городского </w:t>
      </w:r>
      <w:r w:rsidR="00030FC5" w:rsidRPr="007537C0">
        <w:rPr>
          <w:sz w:val="28"/>
          <w:szCs w:val="28"/>
        </w:rPr>
        <w:t>округа</w:t>
      </w:r>
      <w:r w:rsidRPr="007537C0">
        <w:rPr>
          <w:sz w:val="28"/>
          <w:szCs w:val="28"/>
        </w:rPr>
        <w:t>, подлежит обновлению по мере необходимости</w:t>
      </w:r>
      <w:r w:rsidR="00030FC5" w:rsidRPr="007537C0">
        <w:rPr>
          <w:sz w:val="28"/>
          <w:szCs w:val="28"/>
        </w:rPr>
        <w:t xml:space="preserve">. </w:t>
      </w:r>
      <w:r w:rsidRPr="007537C0">
        <w:rPr>
          <w:sz w:val="28"/>
          <w:szCs w:val="28"/>
        </w:rPr>
        <w:t>Информация об освободившихся жилых помещениях должна быть размещена на сайте не позднее чем в тридцатидневный срок со дня их освобождения.</w:t>
      </w:r>
      <w:r w:rsidR="00030FC5" w:rsidRPr="007537C0">
        <w:rPr>
          <w:sz w:val="28"/>
          <w:szCs w:val="28"/>
        </w:rPr>
        <w:t xml:space="preserve"> </w:t>
      </w:r>
    </w:p>
    <w:p w:rsidR="002B6EA7" w:rsidRPr="007537C0" w:rsidRDefault="002B6EA7" w:rsidP="007537C0">
      <w:pPr>
        <w:ind w:firstLine="851"/>
        <w:rPr>
          <w:sz w:val="28"/>
          <w:szCs w:val="28"/>
        </w:rPr>
      </w:pPr>
    </w:p>
    <w:sectPr w:rsidR="002B6EA7" w:rsidRPr="007537C0" w:rsidSect="0062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2E08"/>
    <w:multiLevelType w:val="multilevel"/>
    <w:tmpl w:val="B7107EA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21A44E7C"/>
    <w:multiLevelType w:val="hybridMultilevel"/>
    <w:tmpl w:val="ED3496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6EEC"/>
    <w:multiLevelType w:val="multilevel"/>
    <w:tmpl w:val="153636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180113A"/>
    <w:multiLevelType w:val="multilevel"/>
    <w:tmpl w:val="3FAC29C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>
    <w:nsid w:val="6F945C5E"/>
    <w:multiLevelType w:val="hybridMultilevel"/>
    <w:tmpl w:val="9F7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9"/>
    <w:rsid w:val="00030FC5"/>
    <w:rsid w:val="00052B84"/>
    <w:rsid w:val="0017682B"/>
    <w:rsid w:val="001E2EE1"/>
    <w:rsid w:val="001E65E6"/>
    <w:rsid w:val="00221403"/>
    <w:rsid w:val="00252227"/>
    <w:rsid w:val="00283982"/>
    <w:rsid w:val="002A4263"/>
    <w:rsid w:val="002A7665"/>
    <w:rsid w:val="002B6EA7"/>
    <w:rsid w:val="002E5AD6"/>
    <w:rsid w:val="00372AD8"/>
    <w:rsid w:val="00431F81"/>
    <w:rsid w:val="00465BC0"/>
    <w:rsid w:val="0059331E"/>
    <w:rsid w:val="006221F2"/>
    <w:rsid w:val="00623671"/>
    <w:rsid w:val="006908C9"/>
    <w:rsid w:val="006D25AC"/>
    <w:rsid w:val="007371EF"/>
    <w:rsid w:val="007537C0"/>
    <w:rsid w:val="007F5DF9"/>
    <w:rsid w:val="008E3CA2"/>
    <w:rsid w:val="00913EE1"/>
    <w:rsid w:val="009800C8"/>
    <w:rsid w:val="00991284"/>
    <w:rsid w:val="009C6819"/>
    <w:rsid w:val="009F74EE"/>
    <w:rsid w:val="00A16D89"/>
    <w:rsid w:val="00A276F3"/>
    <w:rsid w:val="00A76750"/>
    <w:rsid w:val="00AC3AFB"/>
    <w:rsid w:val="00B622C3"/>
    <w:rsid w:val="00BC5BE7"/>
    <w:rsid w:val="00BF1385"/>
    <w:rsid w:val="00C33F64"/>
    <w:rsid w:val="00C35AE3"/>
    <w:rsid w:val="00C8483E"/>
    <w:rsid w:val="00CB1D14"/>
    <w:rsid w:val="00D86B0E"/>
    <w:rsid w:val="00DD1C7B"/>
    <w:rsid w:val="00E2169C"/>
    <w:rsid w:val="00E771E6"/>
    <w:rsid w:val="00E82FF1"/>
    <w:rsid w:val="00F32B13"/>
    <w:rsid w:val="00FA17FC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7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908C9"/>
    <w:pPr>
      <w:spacing w:after="120"/>
    </w:pPr>
  </w:style>
  <w:style w:type="character" w:customStyle="1" w:styleId="a4">
    <w:name w:val="Основной текст Знак"/>
    <w:basedOn w:val="a0"/>
    <w:link w:val="a3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8C9"/>
    <w:pPr>
      <w:ind w:left="720"/>
      <w:contextualSpacing/>
    </w:pPr>
  </w:style>
  <w:style w:type="paragraph" w:customStyle="1" w:styleId="ConsPlusNonformat">
    <w:name w:val="ConsPlusNonformat"/>
    <w:uiPriority w:val="99"/>
    <w:rsid w:val="00DD1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B68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1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33F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33F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7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6E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C848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8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71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08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908C9"/>
    <w:pPr>
      <w:spacing w:after="120"/>
    </w:pPr>
  </w:style>
  <w:style w:type="character" w:customStyle="1" w:styleId="a4">
    <w:name w:val="Основной текст Знак"/>
    <w:basedOn w:val="a0"/>
    <w:link w:val="a3"/>
    <w:rsid w:val="00690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8C9"/>
    <w:pPr>
      <w:ind w:left="720"/>
      <w:contextualSpacing/>
    </w:pPr>
  </w:style>
  <w:style w:type="paragraph" w:customStyle="1" w:styleId="ConsPlusNonformat">
    <w:name w:val="ConsPlusNonformat"/>
    <w:uiPriority w:val="99"/>
    <w:rsid w:val="00DD1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B68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1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33F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33F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7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6E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rsid w:val="00C848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8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Svetlana</cp:lastModifiedBy>
  <cp:revision>2</cp:revision>
  <cp:lastPrinted>2018-06-04T09:44:00Z</cp:lastPrinted>
  <dcterms:created xsi:type="dcterms:W3CDTF">2018-06-05T01:15:00Z</dcterms:created>
  <dcterms:modified xsi:type="dcterms:W3CDTF">2018-06-05T01:15:00Z</dcterms:modified>
</cp:coreProperties>
</file>