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4" w:rsidRDefault="00A175BB" w:rsidP="003247E6">
      <w:pPr>
        <w:pStyle w:val="22"/>
        <w:shd w:val="clear" w:color="auto" w:fill="auto"/>
        <w:spacing w:after="712"/>
        <w:ind w:right="20"/>
        <w:jc w:val="left"/>
      </w:pPr>
      <w:bookmarkStart w:id="0" w:name="_GoBack"/>
      <w:bookmarkEnd w:id="0"/>
      <w:r>
        <w:rPr>
          <w:noProof/>
          <w:shd w:val="clear" w:color="auto" w:fill="auto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6" name="Рисунок 4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A6A" w:rsidRDefault="00B47A6A" w:rsidP="00B47A6A">
      <w:pPr>
        <w:pStyle w:val="22"/>
        <w:shd w:val="clear" w:color="auto" w:fill="auto"/>
        <w:spacing w:after="0" w:line="240" w:lineRule="auto"/>
      </w:pPr>
    </w:p>
    <w:p w:rsidR="003247E6" w:rsidRDefault="003247E6" w:rsidP="00B47A6A">
      <w:pPr>
        <w:pStyle w:val="22"/>
        <w:shd w:val="clear" w:color="auto" w:fill="auto"/>
        <w:spacing w:after="0" w:line="240" w:lineRule="auto"/>
      </w:pPr>
    </w:p>
    <w:p w:rsidR="00B47A6A" w:rsidRPr="00D13BB4" w:rsidRDefault="003247E6" w:rsidP="00B47A6A">
      <w:pPr>
        <w:pStyle w:val="22"/>
        <w:shd w:val="clear" w:color="auto" w:fill="auto"/>
        <w:spacing w:after="0" w:line="240" w:lineRule="auto"/>
        <w:rPr>
          <w:sz w:val="16"/>
          <w:szCs w:val="16"/>
        </w:rPr>
      </w:pPr>
      <w:r>
        <w:t>К</w:t>
      </w:r>
      <w:r w:rsidR="00B47A6A">
        <w:t xml:space="preserve">ОЛЛЕГИЯ АДМИНИСТРАЦИИ </w:t>
      </w:r>
      <w:r w:rsidR="00B47A6A">
        <w:br/>
      </w:r>
    </w:p>
    <w:p w:rsidR="00B47A6A" w:rsidRDefault="00B47A6A" w:rsidP="00B47A6A">
      <w:pPr>
        <w:pStyle w:val="22"/>
        <w:shd w:val="clear" w:color="auto" w:fill="auto"/>
        <w:spacing w:after="0" w:line="240" w:lineRule="auto"/>
      </w:pPr>
      <w:r>
        <w:t>КАЛТАНСКОГО ГОРОДСКОГО ОКРУГА</w:t>
      </w:r>
    </w:p>
    <w:p w:rsidR="00B47A6A" w:rsidRPr="00D13BB4" w:rsidRDefault="00B47A6A" w:rsidP="00B47A6A">
      <w:pPr>
        <w:pStyle w:val="12"/>
        <w:keepNext/>
        <w:keepLines/>
        <w:shd w:val="clear" w:color="auto" w:fill="auto"/>
        <w:spacing w:before="0" w:after="396" w:line="340" w:lineRule="exact"/>
        <w:rPr>
          <w:sz w:val="16"/>
          <w:szCs w:val="16"/>
        </w:rPr>
      </w:pPr>
    </w:p>
    <w:p w:rsidR="00B47A6A" w:rsidRDefault="00B47A6A" w:rsidP="00B47A6A">
      <w:pPr>
        <w:pStyle w:val="12"/>
        <w:keepNext/>
        <w:keepLines/>
        <w:shd w:val="clear" w:color="auto" w:fill="auto"/>
        <w:spacing w:before="0" w:after="396" w:line="340" w:lineRule="exact"/>
      </w:pPr>
      <w:r>
        <w:t>РЕШЕНИЕ</w:t>
      </w:r>
    </w:p>
    <w:p w:rsidR="00B47A6A" w:rsidRPr="00BA0614" w:rsidRDefault="00691014" w:rsidP="00B47A6A">
      <w:pPr>
        <w:pStyle w:val="13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B47A6A" w:rsidRPr="00BA06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70CF">
        <w:rPr>
          <w:sz w:val="28"/>
          <w:szCs w:val="28"/>
        </w:rPr>
        <w:t>15</w:t>
      </w:r>
      <w:r w:rsidR="00A264F0">
        <w:rPr>
          <w:sz w:val="28"/>
          <w:szCs w:val="28"/>
        </w:rPr>
        <w:t>.11.</w:t>
      </w:r>
      <w:r w:rsidR="00B47A6A" w:rsidRPr="00BA0614">
        <w:rPr>
          <w:sz w:val="28"/>
          <w:szCs w:val="28"/>
        </w:rPr>
        <w:t>201</w:t>
      </w:r>
      <w:r w:rsidR="006073ED">
        <w:rPr>
          <w:sz w:val="28"/>
          <w:szCs w:val="28"/>
        </w:rPr>
        <w:t>9</w:t>
      </w:r>
      <w:r w:rsidR="00C36E66">
        <w:rPr>
          <w:sz w:val="28"/>
          <w:szCs w:val="28"/>
        </w:rPr>
        <w:t xml:space="preserve"> г.</w:t>
      </w:r>
      <w:r w:rsidR="00B47A6A" w:rsidRPr="00BA0614">
        <w:rPr>
          <w:sz w:val="28"/>
          <w:szCs w:val="28"/>
        </w:rPr>
        <w:t xml:space="preserve">    №</w:t>
      </w:r>
      <w:r w:rsidR="00D970CF">
        <w:rPr>
          <w:sz w:val="28"/>
          <w:szCs w:val="28"/>
        </w:rPr>
        <w:t>20</w:t>
      </w:r>
      <w:r w:rsidR="00A264F0">
        <w:rPr>
          <w:sz w:val="28"/>
          <w:szCs w:val="28"/>
        </w:rPr>
        <w:t>-</w:t>
      </w:r>
      <w:r w:rsidR="00B47A6A" w:rsidRPr="00BA0614">
        <w:rPr>
          <w:sz w:val="28"/>
          <w:szCs w:val="28"/>
        </w:rPr>
        <w:t>рк</w:t>
      </w:r>
    </w:p>
    <w:p w:rsidR="000520D2" w:rsidRDefault="00EB4FA6" w:rsidP="00EB4FA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прогноза социально-экономического развития </w:t>
      </w:r>
    </w:p>
    <w:p w:rsidR="000520D2" w:rsidRDefault="00EB4FA6" w:rsidP="00EB4FA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Калтанского городского округа </w:t>
      </w:r>
    </w:p>
    <w:p w:rsidR="00EB4FA6" w:rsidRPr="0027328D" w:rsidRDefault="00EB4FA6" w:rsidP="00EB4FA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20</w:t>
      </w:r>
      <w:r w:rsidR="006073E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 и </w:t>
      </w:r>
      <w:r w:rsidR="00370BB2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плановый период 20</w:t>
      </w:r>
      <w:r w:rsidR="00370BB2">
        <w:rPr>
          <w:i/>
          <w:sz w:val="28"/>
          <w:szCs w:val="28"/>
        </w:rPr>
        <w:t>2</w:t>
      </w:r>
      <w:r w:rsidR="006073ED">
        <w:rPr>
          <w:i/>
          <w:sz w:val="28"/>
          <w:szCs w:val="28"/>
        </w:rPr>
        <w:t>1</w:t>
      </w:r>
      <w:r w:rsidR="00370BB2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202</w:t>
      </w:r>
      <w:r w:rsidR="006073E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годы</w:t>
      </w:r>
    </w:p>
    <w:p w:rsidR="00EB4FA6" w:rsidRDefault="00EB4FA6" w:rsidP="00E325C6">
      <w:pPr>
        <w:pStyle w:val="34"/>
        <w:shd w:val="clear" w:color="auto" w:fill="auto"/>
        <w:spacing w:before="0" w:line="240" w:lineRule="auto"/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325C6" w:rsidRPr="000520D2" w:rsidRDefault="0027095D" w:rsidP="000520D2">
      <w:pPr>
        <w:ind w:firstLine="708"/>
        <w:jc w:val="both"/>
      </w:pPr>
      <w:r w:rsidRPr="00BE0A58">
        <w:t>Заслушав и обсудив информацию заместителя главы Калтанского горо</w:t>
      </w:r>
      <w:r w:rsidRPr="00BE0A58">
        <w:t>д</w:t>
      </w:r>
      <w:r w:rsidRPr="00BE0A58">
        <w:t xml:space="preserve">ского округа по экономике Горшковой А.И. </w:t>
      </w:r>
      <w:r>
        <w:t xml:space="preserve"> о </w:t>
      </w:r>
      <w:r w:rsidRPr="0027095D">
        <w:t>прогноз</w:t>
      </w:r>
      <w:r>
        <w:t>е</w:t>
      </w:r>
      <w:r w:rsidRPr="0027095D">
        <w:t xml:space="preserve"> социально-</w:t>
      </w:r>
      <w:proofErr w:type="gramStart"/>
      <w:r w:rsidRPr="0027095D">
        <w:t>экономического развития Калтанского городского округа на 20</w:t>
      </w:r>
      <w:r w:rsidR="006073ED">
        <w:t>20</w:t>
      </w:r>
      <w:r w:rsidRPr="0027095D">
        <w:t xml:space="preserve"> год и </w:t>
      </w:r>
      <w:r w:rsidR="00370BB2">
        <w:t xml:space="preserve">на </w:t>
      </w:r>
      <w:r w:rsidRPr="0027095D">
        <w:t>пл</w:t>
      </w:r>
      <w:r w:rsidRPr="0027095D">
        <w:t>а</w:t>
      </w:r>
      <w:r w:rsidRPr="0027095D">
        <w:t>новый период 20</w:t>
      </w:r>
      <w:r w:rsidR="00370BB2">
        <w:t>2</w:t>
      </w:r>
      <w:r w:rsidR="006073ED">
        <w:t xml:space="preserve">1 </w:t>
      </w:r>
      <w:r w:rsidR="00370BB2">
        <w:t xml:space="preserve">и </w:t>
      </w:r>
      <w:r w:rsidRPr="0027095D">
        <w:t>202</w:t>
      </w:r>
      <w:r w:rsidR="006073ED">
        <w:t>2</w:t>
      </w:r>
      <w:r w:rsidRPr="0027095D">
        <w:t xml:space="preserve"> годы</w:t>
      </w:r>
      <w:r>
        <w:t>, разработанн</w:t>
      </w:r>
      <w:r w:rsidR="00E6478C">
        <w:t>ого</w:t>
      </w:r>
      <w:r>
        <w:t xml:space="preserve"> в </w:t>
      </w:r>
      <w:r w:rsidR="00EB4FA6">
        <w:t xml:space="preserve">соответствии с </w:t>
      </w:r>
      <w:r w:rsidR="00EB4FA6" w:rsidRPr="00297021">
        <w:t>Бюджетным кодексом Российской Федерации</w:t>
      </w:r>
      <w:r w:rsidR="00EB4FA6">
        <w:t>, Ф</w:t>
      </w:r>
      <w:r w:rsidR="00EB4FA6" w:rsidRPr="00E65AF4">
        <w:t>едер</w:t>
      </w:r>
      <w:r w:rsidR="00EB4FA6">
        <w:t>альным закон</w:t>
      </w:r>
      <w:r w:rsidR="00370BB2">
        <w:t>ом</w:t>
      </w:r>
      <w:r w:rsidR="00EB4FA6">
        <w:t xml:space="preserve"> от 06.10.2003 № 131-ФЗ «</w:t>
      </w:r>
      <w:r w:rsidR="00EB4FA6" w:rsidRPr="00E65AF4">
        <w:t>Об общих принципах организации местного самоуп</w:t>
      </w:r>
      <w:r w:rsidR="00EB4FA6">
        <w:t>равления в Российской Ф</w:t>
      </w:r>
      <w:r w:rsidR="00EB4FA6">
        <w:t>е</w:t>
      </w:r>
      <w:r w:rsidR="00EB4FA6">
        <w:t>дерации»</w:t>
      </w:r>
      <w:r w:rsidR="00EB4FA6" w:rsidRPr="00E65AF4">
        <w:t xml:space="preserve">, </w:t>
      </w:r>
      <w:r w:rsidR="00EB4FA6">
        <w:t xml:space="preserve">Порядком разработки прогноза социально-экономического развития Калтанского городского округа, утвержденным постановлением администрации Калтанского городского округа от 13.06.2012 </w:t>
      </w:r>
      <w:r w:rsidR="00370BB2">
        <w:t>№ 109-п, Решением Совета наро</w:t>
      </w:r>
      <w:r w:rsidR="00370BB2">
        <w:t>д</w:t>
      </w:r>
      <w:r w:rsidR="00370BB2">
        <w:t>ных депутатов Калтанского</w:t>
      </w:r>
      <w:proofErr w:type="gramEnd"/>
      <w:r w:rsidR="00370BB2">
        <w:t xml:space="preserve"> городского округа от 30.10.2018 № 83-НПА «Об утверждении стратегии социально-экономического развития Калтанского горо</w:t>
      </w:r>
      <w:r w:rsidR="00370BB2">
        <w:t>д</w:t>
      </w:r>
      <w:r w:rsidR="00370BB2">
        <w:t>ского округа до 2035 года»:</w:t>
      </w:r>
    </w:p>
    <w:p w:rsidR="00B47A6A" w:rsidRPr="00C36E66" w:rsidRDefault="00C36E66" w:rsidP="00B47A6A">
      <w:pPr>
        <w:pStyle w:val="ae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C36E66">
        <w:rPr>
          <w:rFonts w:ascii="Times New Roman" w:hAnsi="Times New Roman"/>
          <w:sz w:val="28"/>
          <w:szCs w:val="28"/>
        </w:rPr>
        <w:t>Одобрить</w:t>
      </w:r>
      <w:r w:rsidR="00EB4FA6" w:rsidRPr="00C36E66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Калтанского г</w:t>
      </w:r>
      <w:r w:rsidR="00EB4FA6" w:rsidRPr="00C36E66">
        <w:rPr>
          <w:rFonts w:ascii="Times New Roman" w:hAnsi="Times New Roman"/>
          <w:sz w:val="28"/>
          <w:szCs w:val="28"/>
        </w:rPr>
        <w:t>о</w:t>
      </w:r>
      <w:r w:rsidR="00EB4FA6" w:rsidRPr="00C36E66">
        <w:rPr>
          <w:rFonts w:ascii="Times New Roman" w:hAnsi="Times New Roman"/>
          <w:sz w:val="28"/>
          <w:szCs w:val="28"/>
        </w:rPr>
        <w:t>родского округа на 20</w:t>
      </w:r>
      <w:r w:rsidR="006073ED">
        <w:rPr>
          <w:rFonts w:ascii="Times New Roman" w:hAnsi="Times New Roman"/>
          <w:sz w:val="28"/>
          <w:szCs w:val="28"/>
        </w:rPr>
        <w:t>20</w:t>
      </w:r>
      <w:r w:rsidR="00EB4FA6" w:rsidRPr="00C36E66">
        <w:rPr>
          <w:rFonts w:ascii="Times New Roman" w:hAnsi="Times New Roman"/>
          <w:sz w:val="28"/>
          <w:szCs w:val="28"/>
        </w:rPr>
        <w:t xml:space="preserve"> год и </w:t>
      </w:r>
      <w:r w:rsidR="00370BB2" w:rsidRPr="00C36E66">
        <w:rPr>
          <w:rFonts w:ascii="Times New Roman" w:hAnsi="Times New Roman"/>
          <w:sz w:val="28"/>
          <w:szCs w:val="28"/>
        </w:rPr>
        <w:t xml:space="preserve">на </w:t>
      </w:r>
      <w:r w:rsidR="00EB4FA6" w:rsidRPr="00C36E66">
        <w:rPr>
          <w:rFonts w:ascii="Times New Roman" w:hAnsi="Times New Roman"/>
          <w:sz w:val="28"/>
          <w:szCs w:val="28"/>
        </w:rPr>
        <w:t>плановый период 20</w:t>
      </w:r>
      <w:r w:rsidR="00370BB2" w:rsidRPr="00C36E66">
        <w:rPr>
          <w:rFonts w:ascii="Times New Roman" w:hAnsi="Times New Roman"/>
          <w:sz w:val="28"/>
          <w:szCs w:val="28"/>
        </w:rPr>
        <w:t>2</w:t>
      </w:r>
      <w:r w:rsidR="006073ED">
        <w:rPr>
          <w:rFonts w:ascii="Times New Roman" w:hAnsi="Times New Roman"/>
          <w:sz w:val="28"/>
          <w:szCs w:val="28"/>
        </w:rPr>
        <w:t>1</w:t>
      </w:r>
      <w:r w:rsidR="00370BB2" w:rsidRPr="00C36E66">
        <w:rPr>
          <w:rFonts w:ascii="Times New Roman" w:hAnsi="Times New Roman"/>
          <w:sz w:val="28"/>
          <w:szCs w:val="28"/>
        </w:rPr>
        <w:t xml:space="preserve"> и </w:t>
      </w:r>
      <w:r w:rsidR="00EB4FA6" w:rsidRPr="00C36E66">
        <w:rPr>
          <w:rFonts w:ascii="Times New Roman" w:hAnsi="Times New Roman"/>
          <w:sz w:val="28"/>
          <w:szCs w:val="28"/>
        </w:rPr>
        <w:t>202</w:t>
      </w:r>
      <w:r w:rsidR="006073ED">
        <w:rPr>
          <w:rFonts w:ascii="Times New Roman" w:hAnsi="Times New Roman"/>
          <w:sz w:val="28"/>
          <w:szCs w:val="28"/>
        </w:rPr>
        <w:t>2</w:t>
      </w:r>
      <w:r w:rsidR="00EB4FA6" w:rsidRPr="00C36E66">
        <w:rPr>
          <w:rFonts w:ascii="Times New Roman" w:hAnsi="Times New Roman"/>
          <w:sz w:val="28"/>
          <w:szCs w:val="28"/>
        </w:rPr>
        <w:t xml:space="preserve"> годы</w:t>
      </w:r>
      <w:r w:rsidRPr="00C36E66">
        <w:rPr>
          <w:rFonts w:ascii="Times New Roman" w:hAnsi="Times New Roman"/>
          <w:sz w:val="28"/>
          <w:szCs w:val="28"/>
        </w:rPr>
        <w:t xml:space="preserve"> и утвердить в установленном порядке.</w:t>
      </w:r>
    </w:p>
    <w:p w:rsidR="00C36E66" w:rsidRDefault="00C36E66" w:rsidP="00C36E66">
      <w:pPr>
        <w:jc w:val="both"/>
      </w:pPr>
    </w:p>
    <w:p w:rsidR="00C36E66" w:rsidRPr="00C36E66" w:rsidRDefault="00C36E66" w:rsidP="00C36E66">
      <w:pPr>
        <w:jc w:val="both"/>
      </w:pP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И.Ф. Голдинов</w:t>
      </w: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2A8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Т.А. Верещагина</w:t>
      </w:r>
    </w:p>
    <w:p w:rsidR="00E325C6" w:rsidRDefault="00E325C6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3247E6" w:rsidRDefault="003247E6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AE3468" w:rsidRDefault="00AE3468" w:rsidP="00AE3468">
      <w:pPr>
        <w:pStyle w:val="22"/>
        <w:shd w:val="clear" w:color="auto" w:fill="auto"/>
        <w:spacing w:after="0" w:line="360" w:lineRule="auto"/>
      </w:pPr>
    </w:p>
    <w:p w:rsidR="00370BB2" w:rsidRDefault="00370BB2" w:rsidP="00AE3468">
      <w:pPr>
        <w:pStyle w:val="22"/>
        <w:shd w:val="clear" w:color="auto" w:fill="auto"/>
        <w:spacing w:after="0" w:line="360" w:lineRule="auto"/>
      </w:pPr>
    </w:p>
    <w:p w:rsidR="00370BB2" w:rsidRDefault="00370BB2" w:rsidP="00AE3468">
      <w:pPr>
        <w:pStyle w:val="22"/>
        <w:shd w:val="clear" w:color="auto" w:fill="auto"/>
        <w:spacing w:after="0" w:line="360" w:lineRule="auto"/>
      </w:pPr>
    </w:p>
    <w:p w:rsidR="00AE3468" w:rsidRDefault="00AE3468" w:rsidP="00AE3468">
      <w:pPr>
        <w:pStyle w:val="22"/>
        <w:shd w:val="clear" w:color="auto" w:fill="auto"/>
        <w:spacing w:after="0" w:line="360" w:lineRule="auto"/>
      </w:pPr>
    </w:p>
    <w:p w:rsidR="00AE3468" w:rsidRDefault="00CA143E" w:rsidP="00AE3468">
      <w:pPr>
        <w:pStyle w:val="22"/>
        <w:shd w:val="clear" w:color="auto" w:fill="auto"/>
        <w:spacing w:after="0" w:line="360" w:lineRule="auto"/>
      </w:pPr>
      <w:r>
        <w:rPr>
          <w:noProof/>
          <w:shd w:val="clear" w:color="auto" w:fill="auto"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2717800</wp:posOffset>
            </wp:positionH>
            <wp:positionV relativeFrom="paragraph">
              <wp:posOffset>-55880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0C6" w:rsidRDefault="00DC10C6" w:rsidP="00AE3468">
      <w:pPr>
        <w:pStyle w:val="22"/>
        <w:shd w:val="clear" w:color="auto" w:fill="auto"/>
        <w:spacing w:after="0" w:line="360" w:lineRule="auto"/>
      </w:pPr>
    </w:p>
    <w:p w:rsidR="003247E6" w:rsidRDefault="003247E6" w:rsidP="00AE3468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</w:p>
    <w:p w:rsidR="00AE3468" w:rsidRPr="002373F4" w:rsidRDefault="00AE3468" w:rsidP="00AE3468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 xml:space="preserve">КЕМЕРОВСКАЯ ОБЛАСТЬ </w:t>
      </w:r>
    </w:p>
    <w:p w:rsidR="00AE3468" w:rsidRPr="002373F4" w:rsidRDefault="00AE3468" w:rsidP="00AE3468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 xml:space="preserve">КАЛТАНСКИЙ ГОРОДСКОЙ ОКРУГ </w:t>
      </w:r>
    </w:p>
    <w:p w:rsidR="00AE3468" w:rsidRPr="002373F4" w:rsidRDefault="00AE3468" w:rsidP="00AE3468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>АДМИНИСТРАЦИЯ КАЛТАНСКОГО ГОРОДСКОГО ОКРУГА</w:t>
      </w: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36"/>
          <w:szCs w:val="36"/>
        </w:rPr>
      </w:pPr>
      <w:r w:rsidRPr="00DC10C6">
        <w:rPr>
          <w:sz w:val="36"/>
          <w:szCs w:val="36"/>
        </w:rPr>
        <w:t>ПОСТАНОВЛЕНИЕ</w:t>
      </w: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b w:val="0"/>
          <w:sz w:val="28"/>
          <w:szCs w:val="28"/>
        </w:rPr>
      </w:pPr>
    </w:p>
    <w:p w:rsidR="00AE3468" w:rsidRDefault="00691014" w:rsidP="00AE3468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E3468">
        <w:rPr>
          <w:sz w:val="28"/>
          <w:szCs w:val="28"/>
        </w:rPr>
        <w:t>т</w:t>
      </w:r>
      <w:r w:rsidR="006073ED">
        <w:rPr>
          <w:sz w:val="28"/>
          <w:szCs w:val="28"/>
        </w:rPr>
        <w:t xml:space="preserve"> </w:t>
      </w:r>
      <w:r w:rsidR="00AB2A8F">
        <w:rPr>
          <w:sz w:val="28"/>
          <w:szCs w:val="28"/>
        </w:rPr>
        <w:t>15.</w:t>
      </w:r>
      <w:r w:rsidR="006073ED">
        <w:rPr>
          <w:sz w:val="28"/>
          <w:szCs w:val="28"/>
        </w:rPr>
        <w:t>1</w:t>
      </w:r>
      <w:r w:rsidR="00A264F0">
        <w:rPr>
          <w:sz w:val="28"/>
          <w:szCs w:val="28"/>
        </w:rPr>
        <w:t>1.</w:t>
      </w:r>
      <w:r w:rsidR="00370BB2">
        <w:rPr>
          <w:sz w:val="28"/>
          <w:szCs w:val="28"/>
        </w:rPr>
        <w:t xml:space="preserve"> 201</w:t>
      </w:r>
      <w:r w:rsidR="00BE2152">
        <w:rPr>
          <w:sz w:val="28"/>
          <w:szCs w:val="28"/>
        </w:rPr>
        <w:t xml:space="preserve">9 </w:t>
      </w:r>
      <w:r w:rsidR="00C36E66">
        <w:rPr>
          <w:sz w:val="28"/>
          <w:szCs w:val="28"/>
        </w:rPr>
        <w:t>г.</w:t>
      </w:r>
      <w:r w:rsidR="00AE3468">
        <w:rPr>
          <w:sz w:val="28"/>
          <w:szCs w:val="28"/>
        </w:rPr>
        <w:tab/>
      </w:r>
      <w:r w:rsidR="00AE3468">
        <w:rPr>
          <w:sz w:val="28"/>
          <w:szCs w:val="28"/>
        </w:rPr>
        <w:tab/>
        <w:t>№</w:t>
      </w:r>
      <w:r w:rsidR="00AB2A8F">
        <w:rPr>
          <w:sz w:val="28"/>
          <w:szCs w:val="28"/>
        </w:rPr>
        <w:t xml:space="preserve"> 263</w:t>
      </w:r>
      <w:r w:rsidR="00AE3468">
        <w:rPr>
          <w:sz w:val="28"/>
          <w:szCs w:val="28"/>
        </w:rPr>
        <w:t>-п</w:t>
      </w:r>
    </w:p>
    <w:p w:rsidR="00AE3468" w:rsidRPr="002373F4" w:rsidRDefault="00AE3468" w:rsidP="00AE3468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</w:p>
    <w:p w:rsidR="007A31B3" w:rsidRDefault="0027095D" w:rsidP="0027095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прогноза социально-экономического развития </w:t>
      </w:r>
    </w:p>
    <w:p w:rsidR="007A31B3" w:rsidRDefault="0027095D" w:rsidP="0027095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Калтанского городского округа </w:t>
      </w:r>
    </w:p>
    <w:p w:rsidR="0027095D" w:rsidRPr="0027328D" w:rsidRDefault="0027095D" w:rsidP="0027095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20</w:t>
      </w:r>
      <w:r w:rsidR="006073E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 и</w:t>
      </w:r>
      <w:r w:rsidR="004F0EFB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 xml:space="preserve"> плановый период 20</w:t>
      </w:r>
      <w:r w:rsidR="00370BB2">
        <w:rPr>
          <w:i/>
          <w:sz w:val="28"/>
          <w:szCs w:val="28"/>
        </w:rPr>
        <w:t>2</w:t>
      </w:r>
      <w:r w:rsidR="006073ED">
        <w:rPr>
          <w:i/>
          <w:sz w:val="28"/>
          <w:szCs w:val="28"/>
        </w:rPr>
        <w:t xml:space="preserve">1 </w:t>
      </w:r>
      <w:r w:rsidR="004F0EF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202</w:t>
      </w:r>
      <w:r w:rsidR="006073E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годы</w:t>
      </w:r>
    </w:p>
    <w:p w:rsidR="00AE3468" w:rsidRPr="00413F72" w:rsidRDefault="00AE3468" w:rsidP="0027095D">
      <w:pPr>
        <w:pStyle w:val="34"/>
        <w:shd w:val="clear" w:color="auto" w:fill="auto"/>
        <w:spacing w:before="0" w:line="240" w:lineRule="auto"/>
        <w:rPr>
          <w:i w:val="0"/>
          <w:sz w:val="28"/>
          <w:szCs w:val="28"/>
        </w:rPr>
      </w:pPr>
    </w:p>
    <w:p w:rsidR="000520D2" w:rsidRPr="000520D2" w:rsidRDefault="00AE3468" w:rsidP="000520D2">
      <w:pPr>
        <w:ind w:firstLine="708"/>
        <w:jc w:val="both"/>
      </w:pPr>
      <w:r w:rsidRPr="004E32D4">
        <w:t xml:space="preserve">На основании решения коллегии администрации Калтанского городского округа от </w:t>
      </w:r>
      <w:r w:rsidR="00D970CF">
        <w:t>15</w:t>
      </w:r>
      <w:r w:rsidR="006073ED">
        <w:t>.</w:t>
      </w:r>
      <w:r w:rsidR="00A264F0">
        <w:t>11.</w:t>
      </w:r>
      <w:r w:rsidR="004F0EFB">
        <w:t>201</w:t>
      </w:r>
      <w:r w:rsidR="00BE2152">
        <w:t>9</w:t>
      </w:r>
      <w:r w:rsidRPr="004E32D4">
        <w:t xml:space="preserve"> № </w:t>
      </w:r>
      <w:r w:rsidR="00D970CF">
        <w:t>20</w:t>
      </w:r>
      <w:r w:rsidRPr="009A70E0">
        <w:t>-</w:t>
      </w:r>
      <w:r w:rsidRPr="000520D2">
        <w:t>рк</w:t>
      </w:r>
      <w:r w:rsidR="00BC56A8" w:rsidRPr="000520D2">
        <w:t xml:space="preserve"> «</w:t>
      </w:r>
      <w:r w:rsidR="000520D2" w:rsidRPr="000520D2">
        <w:t>Об утверждении прогноза социально-экономического развития Калтанского городского округа на 20</w:t>
      </w:r>
      <w:r w:rsidR="006073ED">
        <w:t>20</w:t>
      </w:r>
      <w:r w:rsidR="000520D2" w:rsidRPr="000520D2">
        <w:t xml:space="preserve"> год и</w:t>
      </w:r>
      <w:r w:rsidR="004F0EFB">
        <w:t xml:space="preserve"> на </w:t>
      </w:r>
      <w:r w:rsidR="000520D2" w:rsidRPr="000520D2">
        <w:t>пл</w:t>
      </w:r>
      <w:r w:rsidR="000520D2" w:rsidRPr="000520D2">
        <w:t>а</w:t>
      </w:r>
      <w:r w:rsidR="000520D2" w:rsidRPr="000520D2">
        <w:t>новый период 20</w:t>
      </w:r>
      <w:r w:rsidR="004F0EFB">
        <w:t>2</w:t>
      </w:r>
      <w:r w:rsidR="006073ED">
        <w:t>1</w:t>
      </w:r>
      <w:r w:rsidR="004F0EFB">
        <w:t xml:space="preserve"> и</w:t>
      </w:r>
      <w:r w:rsidR="000520D2" w:rsidRPr="000520D2">
        <w:t xml:space="preserve"> 202</w:t>
      </w:r>
      <w:r w:rsidR="006073ED">
        <w:t>2</w:t>
      </w:r>
      <w:r w:rsidR="004F0EFB">
        <w:t xml:space="preserve"> годы»:</w:t>
      </w:r>
    </w:p>
    <w:p w:rsidR="004F0EFB" w:rsidRDefault="004F0EFB" w:rsidP="004F0EFB">
      <w:pPr>
        <w:tabs>
          <w:tab w:val="left" w:pos="709"/>
        </w:tabs>
        <w:ind w:firstLine="709"/>
        <w:jc w:val="both"/>
      </w:pPr>
      <w:r>
        <w:t xml:space="preserve">1. </w:t>
      </w:r>
      <w:r w:rsidR="000520D2" w:rsidRPr="000520D2">
        <w:t xml:space="preserve">Утвердить </w:t>
      </w:r>
      <w:r>
        <w:t xml:space="preserve">прилагаемый </w:t>
      </w:r>
      <w:r w:rsidR="000520D2" w:rsidRPr="000520D2">
        <w:t>прогноз социально-экономического развития Калтанского городского округа на 20</w:t>
      </w:r>
      <w:r w:rsidR="006073ED">
        <w:t>20</w:t>
      </w:r>
      <w:r w:rsidR="000520D2" w:rsidRPr="000520D2">
        <w:t xml:space="preserve"> год и </w:t>
      </w:r>
      <w:r>
        <w:t xml:space="preserve">на </w:t>
      </w:r>
      <w:r w:rsidR="000520D2" w:rsidRPr="000520D2">
        <w:t xml:space="preserve">плановый период </w:t>
      </w:r>
      <w:r>
        <w:t>202</w:t>
      </w:r>
      <w:r w:rsidR="006073ED">
        <w:t>1</w:t>
      </w:r>
      <w:r>
        <w:t xml:space="preserve"> и </w:t>
      </w:r>
      <w:r w:rsidR="000520D2" w:rsidRPr="000520D2">
        <w:t>202</w:t>
      </w:r>
      <w:r w:rsidR="006073ED">
        <w:t>2</w:t>
      </w:r>
      <w:r w:rsidR="000520D2" w:rsidRPr="000520D2">
        <w:t xml:space="preserve"> годы</w:t>
      </w:r>
      <w:r>
        <w:t>.</w:t>
      </w:r>
    </w:p>
    <w:p w:rsidR="000520D2" w:rsidRPr="000520D2" w:rsidRDefault="004F0EFB" w:rsidP="004F0EFB">
      <w:pPr>
        <w:tabs>
          <w:tab w:val="left" w:pos="709"/>
        </w:tabs>
        <w:ind w:firstLine="709"/>
        <w:jc w:val="both"/>
      </w:pPr>
      <w:r>
        <w:t>2.</w:t>
      </w:r>
      <w:r w:rsidR="000520D2" w:rsidRPr="000520D2">
        <w:t>Начальнику отдела организационной и кадровой работы администрации Калтанского городского округа (Верещагина Т. А.) обеспечить размещение настоящего постановления на официальном сайте администрации Калтанского городского округа.</w:t>
      </w:r>
    </w:p>
    <w:p w:rsidR="000520D2" w:rsidRPr="000520D2" w:rsidRDefault="000520D2" w:rsidP="004F0EFB">
      <w:pPr>
        <w:tabs>
          <w:tab w:val="left" w:pos="709"/>
        </w:tabs>
        <w:ind w:firstLine="709"/>
        <w:jc w:val="both"/>
      </w:pPr>
      <w:r>
        <w:t xml:space="preserve">3. </w:t>
      </w:r>
      <w:r w:rsidRPr="000520D2">
        <w:t>Настоящее постановление вступает в силу с момента его подписания.</w:t>
      </w:r>
    </w:p>
    <w:p w:rsidR="000520D2" w:rsidRPr="000520D2" w:rsidRDefault="000520D2" w:rsidP="004F0EFB">
      <w:pPr>
        <w:tabs>
          <w:tab w:val="left" w:pos="709"/>
        </w:tabs>
        <w:ind w:firstLine="709"/>
        <w:jc w:val="both"/>
      </w:pPr>
      <w:r>
        <w:t xml:space="preserve">4. </w:t>
      </w:r>
      <w:proofErr w:type="gramStart"/>
      <w:r w:rsidRPr="000520D2">
        <w:t>Контроль за</w:t>
      </w:r>
      <w:proofErr w:type="gramEnd"/>
      <w:r w:rsidRPr="000520D2">
        <w:t xml:space="preserve"> исполнением постановления возложить на заместителя гл</w:t>
      </w:r>
      <w:r w:rsidRPr="000520D2">
        <w:t>а</w:t>
      </w:r>
      <w:r w:rsidRPr="000520D2">
        <w:t>вы Калтанского городского округа по экономике (Горшкова А.И.).</w:t>
      </w:r>
    </w:p>
    <w:p w:rsidR="000520D2" w:rsidRDefault="000520D2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Pr="000520D2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AE3468" w:rsidRPr="006A3F26" w:rsidRDefault="00AE3468" w:rsidP="00AE3468">
      <w:pPr>
        <w:pStyle w:val="13"/>
        <w:shd w:val="clear" w:color="auto" w:fill="auto"/>
        <w:tabs>
          <w:tab w:val="left" w:pos="726"/>
        </w:tabs>
        <w:spacing w:before="0" w:after="0" w:line="240" w:lineRule="auto"/>
        <w:jc w:val="both"/>
        <w:rPr>
          <w:b/>
          <w:sz w:val="28"/>
          <w:szCs w:val="28"/>
        </w:rPr>
      </w:pPr>
      <w:r w:rsidRPr="006A3F26">
        <w:rPr>
          <w:b/>
          <w:sz w:val="28"/>
          <w:szCs w:val="28"/>
        </w:rPr>
        <w:t xml:space="preserve">Глава Калтанского </w:t>
      </w:r>
    </w:p>
    <w:p w:rsidR="00C247B4" w:rsidRDefault="00AE3468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  <w:r w:rsidRPr="006A3F26">
        <w:rPr>
          <w:b/>
          <w:sz w:val="28"/>
          <w:szCs w:val="28"/>
        </w:rPr>
        <w:t>городского округа</w:t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  <w:t>И.Ф. Голдинов</w:t>
      </w: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D71169" w:rsidRDefault="00D71169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042"/>
        <w:gridCol w:w="3661"/>
      </w:tblGrid>
      <w:tr w:rsidR="003C67F2" w:rsidTr="003C67F2">
        <w:tc>
          <w:tcPr>
            <w:tcW w:w="3521" w:type="dxa"/>
          </w:tcPr>
          <w:p w:rsidR="003C67F2" w:rsidRDefault="003C67F2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3C67F2" w:rsidRDefault="003C67F2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3C67F2" w:rsidRDefault="003C67F2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C67F2">
              <w:rPr>
                <w:sz w:val="24"/>
                <w:szCs w:val="24"/>
              </w:rPr>
              <w:t xml:space="preserve">Утвержден </w:t>
            </w:r>
          </w:p>
          <w:p w:rsidR="003C67F2" w:rsidRDefault="003C67F2" w:rsidP="003C67F2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67F2">
              <w:rPr>
                <w:sz w:val="24"/>
                <w:szCs w:val="24"/>
              </w:rPr>
              <w:t>постановлением администрации Калтанского городского округа</w:t>
            </w:r>
          </w:p>
          <w:p w:rsidR="003C67F2" w:rsidRPr="003C67F2" w:rsidRDefault="003C67F2" w:rsidP="000976E7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0976E7">
              <w:rPr>
                <w:sz w:val="24"/>
                <w:szCs w:val="24"/>
              </w:rPr>
              <w:t>15</w:t>
            </w:r>
            <w:r w:rsidR="00A264F0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201</w:t>
            </w:r>
            <w:r w:rsidR="00BE21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 </w:t>
            </w:r>
            <w:r w:rsidR="000976E7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-п</w:t>
            </w:r>
          </w:p>
        </w:tc>
      </w:tr>
    </w:tbl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4F0EFB" w:rsidRDefault="004F0EFB" w:rsidP="007A31B3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right"/>
        <w:rPr>
          <w:b/>
          <w:sz w:val="28"/>
          <w:szCs w:val="28"/>
        </w:rPr>
      </w:pPr>
    </w:p>
    <w:p w:rsidR="003C67F2" w:rsidRPr="00386316" w:rsidRDefault="003C67F2" w:rsidP="003C67F2">
      <w:pPr>
        <w:jc w:val="center"/>
        <w:rPr>
          <w:b/>
        </w:rPr>
      </w:pPr>
      <w:r w:rsidRPr="00386316">
        <w:rPr>
          <w:b/>
        </w:rPr>
        <w:t>ПОЯСНИТЕЛЬНАЯ ЗАПИСКА</w:t>
      </w:r>
    </w:p>
    <w:p w:rsidR="003C67F2" w:rsidRDefault="003C67F2" w:rsidP="003C67F2">
      <w:pPr>
        <w:jc w:val="center"/>
        <w:rPr>
          <w:b/>
        </w:rPr>
      </w:pPr>
      <w:r w:rsidRPr="00386316">
        <w:rPr>
          <w:b/>
        </w:rPr>
        <w:t xml:space="preserve">к показателям прогноза социально-экономическогоразвития </w:t>
      </w:r>
    </w:p>
    <w:p w:rsidR="003C67F2" w:rsidRPr="00386316" w:rsidRDefault="003C67F2" w:rsidP="003C67F2">
      <w:pPr>
        <w:jc w:val="center"/>
        <w:rPr>
          <w:b/>
        </w:rPr>
      </w:pPr>
      <w:r>
        <w:rPr>
          <w:b/>
        </w:rPr>
        <w:t>Калтанского городского округа</w:t>
      </w:r>
    </w:p>
    <w:p w:rsidR="003C67F2" w:rsidRPr="00BF3985" w:rsidRDefault="003C67F2" w:rsidP="003C67F2">
      <w:pPr>
        <w:jc w:val="center"/>
        <w:rPr>
          <w:b/>
        </w:rPr>
      </w:pPr>
      <w:r w:rsidRPr="00BF3985">
        <w:rPr>
          <w:b/>
        </w:rPr>
        <w:t>на 20</w:t>
      </w:r>
      <w:r w:rsidR="006073ED">
        <w:rPr>
          <w:b/>
        </w:rPr>
        <w:t>20</w:t>
      </w:r>
      <w:r w:rsidRPr="00BF3985">
        <w:rPr>
          <w:b/>
        </w:rPr>
        <w:t xml:space="preserve"> год и </w:t>
      </w:r>
      <w:r>
        <w:rPr>
          <w:b/>
        </w:rPr>
        <w:t xml:space="preserve">на </w:t>
      </w:r>
      <w:r w:rsidRPr="00BF3985">
        <w:rPr>
          <w:b/>
        </w:rPr>
        <w:t>плановый период 20</w:t>
      </w:r>
      <w:r>
        <w:rPr>
          <w:b/>
        </w:rPr>
        <w:t>2</w:t>
      </w:r>
      <w:r w:rsidR="006073ED">
        <w:rPr>
          <w:b/>
        </w:rPr>
        <w:t>1</w:t>
      </w:r>
      <w:r>
        <w:rPr>
          <w:b/>
        </w:rPr>
        <w:t xml:space="preserve"> и </w:t>
      </w:r>
      <w:r w:rsidRPr="00BF3985">
        <w:rPr>
          <w:b/>
        </w:rPr>
        <w:t>202</w:t>
      </w:r>
      <w:r w:rsidR="006073ED">
        <w:rPr>
          <w:b/>
        </w:rPr>
        <w:t>2</w:t>
      </w:r>
      <w:r w:rsidRPr="00BF3985">
        <w:rPr>
          <w:b/>
        </w:rPr>
        <w:t xml:space="preserve"> годов</w:t>
      </w:r>
    </w:p>
    <w:p w:rsidR="003C67F2" w:rsidRPr="00386316" w:rsidRDefault="003C67F2" w:rsidP="003C67F2"/>
    <w:p w:rsidR="003C67F2" w:rsidRDefault="003C67F2" w:rsidP="003C67F2">
      <w:pPr>
        <w:ind w:firstLine="709"/>
        <w:jc w:val="both"/>
      </w:pPr>
      <w:proofErr w:type="gramStart"/>
      <w:r w:rsidRPr="006E005F">
        <w:rPr>
          <w:color w:val="555555"/>
          <w:shd w:val="clear" w:color="auto" w:fill="FFFFFF"/>
        </w:rPr>
        <w:t xml:space="preserve">Прогноз социально-экономического развития </w:t>
      </w:r>
      <w:r>
        <w:rPr>
          <w:color w:val="555555"/>
          <w:shd w:val="clear" w:color="auto" w:fill="FFFFFF"/>
        </w:rPr>
        <w:t xml:space="preserve">Калтанского городского </w:t>
      </w:r>
      <w:r w:rsidRPr="006E005F">
        <w:rPr>
          <w:color w:val="555555"/>
          <w:shd w:val="clear" w:color="auto" w:fill="FFFFFF"/>
        </w:rPr>
        <w:t xml:space="preserve">округа </w:t>
      </w:r>
      <w:r w:rsidRPr="006E005F">
        <w:t>на 20</w:t>
      </w:r>
      <w:r w:rsidR="006073ED">
        <w:t>20</w:t>
      </w:r>
      <w:r w:rsidRPr="006E005F">
        <w:t xml:space="preserve"> год и </w:t>
      </w:r>
      <w:r>
        <w:t xml:space="preserve">на </w:t>
      </w:r>
      <w:r w:rsidRPr="006E005F">
        <w:t>плановый период до 202</w:t>
      </w:r>
      <w:r w:rsidR="006073ED">
        <w:t>2</w:t>
      </w:r>
      <w:r w:rsidRPr="006E005F">
        <w:t xml:space="preserve"> года </w:t>
      </w:r>
      <w:r w:rsidRPr="006E005F">
        <w:rPr>
          <w:color w:val="555555"/>
          <w:shd w:val="clear" w:color="auto" w:fill="FFFFFF"/>
        </w:rPr>
        <w:t>разработан исходя из ор</w:t>
      </w:r>
      <w:r w:rsidRPr="006E005F">
        <w:rPr>
          <w:color w:val="555555"/>
          <w:shd w:val="clear" w:color="auto" w:fill="FFFFFF"/>
        </w:rPr>
        <w:t>и</w:t>
      </w:r>
      <w:r w:rsidRPr="006E005F">
        <w:rPr>
          <w:color w:val="555555"/>
          <w:shd w:val="clear" w:color="auto" w:fill="FFFFFF"/>
        </w:rPr>
        <w:t xml:space="preserve">ентиров  и приоритетов социально-экономического развития, предусмотренных </w:t>
      </w:r>
      <w:r>
        <w:rPr>
          <w:color w:val="555555"/>
          <w:shd w:val="clear" w:color="auto" w:fill="FFFFFF"/>
        </w:rPr>
        <w:t>ключевыми положениями Стратегии социально-экономического развития Ка</w:t>
      </w:r>
      <w:r>
        <w:rPr>
          <w:color w:val="555555"/>
          <w:shd w:val="clear" w:color="auto" w:fill="FFFFFF"/>
        </w:rPr>
        <w:t>л</w:t>
      </w:r>
      <w:r>
        <w:rPr>
          <w:color w:val="555555"/>
          <w:shd w:val="clear" w:color="auto" w:fill="FFFFFF"/>
        </w:rPr>
        <w:t xml:space="preserve">танского городского округа на период до 2035 года, </w:t>
      </w:r>
      <w:r w:rsidRPr="006E005F">
        <w:rPr>
          <w:color w:val="555555"/>
          <w:shd w:val="clear" w:color="auto" w:fill="FFFFFF"/>
        </w:rPr>
        <w:t>а также с учетом итогов с</w:t>
      </w:r>
      <w:r w:rsidRPr="006E005F">
        <w:rPr>
          <w:color w:val="555555"/>
          <w:shd w:val="clear" w:color="auto" w:fill="FFFFFF"/>
        </w:rPr>
        <w:t>о</w:t>
      </w:r>
      <w:r w:rsidRPr="006E005F">
        <w:rPr>
          <w:color w:val="555555"/>
          <w:shd w:val="clear" w:color="auto" w:fill="FFFFFF"/>
        </w:rPr>
        <w:t>циально-экономического развития в 201</w:t>
      </w:r>
      <w:r w:rsidR="006073ED">
        <w:rPr>
          <w:color w:val="555555"/>
          <w:shd w:val="clear" w:color="auto" w:fill="FFFFFF"/>
        </w:rPr>
        <w:t>8</w:t>
      </w:r>
      <w:r w:rsidRPr="006E005F">
        <w:rPr>
          <w:color w:val="555555"/>
          <w:shd w:val="clear" w:color="auto" w:fill="FFFFFF"/>
        </w:rPr>
        <w:t xml:space="preserve"> году и </w:t>
      </w:r>
      <w:r>
        <w:rPr>
          <w:color w:val="555555"/>
          <w:shd w:val="clear" w:color="auto" w:fill="FFFFFF"/>
        </w:rPr>
        <w:t xml:space="preserve">1-го полугодия </w:t>
      </w:r>
      <w:r w:rsidRPr="006E005F">
        <w:rPr>
          <w:color w:val="555555"/>
          <w:shd w:val="clear" w:color="auto" w:fill="FFFFFF"/>
        </w:rPr>
        <w:t xml:space="preserve"> 201</w:t>
      </w:r>
      <w:r w:rsidR="006073ED">
        <w:rPr>
          <w:color w:val="555555"/>
          <w:shd w:val="clear" w:color="auto" w:fill="FFFFFF"/>
        </w:rPr>
        <w:t>9</w:t>
      </w:r>
      <w:r w:rsidRPr="006E005F">
        <w:rPr>
          <w:color w:val="555555"/>
          <w:shd w:val="clear" w:color="auto" w:fill="FFFFFF"/>
        </w:rPr>
        <w:t xml:space="preserve"> года.  </w:t>
      </w:r>
      <w:proofErr w:type="gramEnd"/>
    </w:p>
    <w:p w:rsidR="003C67F2" w:rsidRDefault="003C67F2" w:rsidP="003C67F2">
      <w:pPr>
        <w:ind w:firstLine="709"/>
        <w:jc w:val="both"/>
      </w:pPr>
      <w:r w:rsidRPr="00386316">
        <w:t>Уточнение основных параметров прогноза социально-экономического ра</w:t>
      </w:r>
      <w:r w:rsidRPr="00386316">
        <w:t>з</w:t>
      </w:r>
      <w:r w:rsidRPr="00386316">
        <w:t xml:space="preserve">вития Калтанского городского округа </w:t>
      </w:r>
      <w:r>
        <w:t>на</w:t>
      </w:r>
      <w:r w:rsidRPr="00386316">
        <w:t xml:space="preserve"> 201</w:t>
      </w:r>
      <w:r w:rsidR="006073ED">
        <w:t>9</w:t>
      </w:r>
      <w:r w:rsidRPr="00386316">
        <w:t xml:space="preserve"> год осуществлялось на основе </w:t>
      </w:r>
      <w:r>
        <w:t>ст</w:t>
      </w:r>
      <w:r>
        <w:t>а</w:t>
      </w:r>
      <w:r>
        <w:t xml:space="preserve">тистических </w:t>
      </w:r>
      <w:r w:rsidRPr="00386316">
        <w:t>данных</w:t>
      </w:r>
      <w:r>
        <w:t>,</w:t>
      </w:r>
      <w:r w:rsidRPr="00386316">
        <w:t xml:space="preserve"> а также прогнозных оценок предприятий, организаций и учреждений города.</w:t>
      </w:r>
    </w:p>
    <w:p w:rsidR="00694212" w:rsidRPr="008544D8" w:rsidRDefault="00694212" w:rsidP="00694212">
      <w:pPr>
        <w:pStyle w:val="2"/>
        <w:numPr>
          <w:ilvl w:val="0"/>
          <w:numId w:val="47"/>
        </w:numPr>
        <w:spacing w:line="276" w:lineRule="auto"/>
        <w:jc w:val="center"/>
        <w:rPr>
          <w:color w:val="auto"/>
        </w:rPr>
      </w:pPr>
      <w:r w:rsidRPr="008544D8">
        <w:rPr>
          <w:color w:val="auto"/>
        </w:rPr>
        <w:t xml:space="preserve">Общая оценка социально-экономической ситуации </w:t>
      </w:r>
    </w:p>
    <w:p w:rsidR="00694212" w:rsidRPr="006B7961" w:rsidRDefault="00694212" w:rsidP="00694212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Калтанский городской округ расположен в южной части Кемеровской о</w:t>
      </w:r>
      <w:r w:rsidRPr="006B7961">
        <w:rPr>
          <w:sz w:val="28"/>
          <w:szCs w:val="28"/>
        </w:rPr>
        <w:t>б</w:t>
      </w:r>
      <w:r w:rsidRPr="006B7961">
        <w:rPr>
          <w:sz w:val="28"/>
          <w:szCs w:val="28"/>
        </w:rPr>
        <w:t>ласти, в 260 км к югу от Кемерово и в 38 км от Новокузнецка. В непосредстве</w:t>
      </w:r>
      <w:r w:rsidRPr="006B7961">
        <w:rPr>
          <w:sz w:val="28"/>
          <w:szCs w:val="28"/>
        </w:rPr>
        <w:t>н</w:t>
      </w:r>
      <w:r w:rsidRPr="006B7961">
        <w:rPr>
          <w:sz w:val="28"/>
          <w:szCs w:val="28"/>
        </w:rPr>
        <w:t>ной близости находится город Осинники и Новокузнецкий муниципальный ра</w:t>
      </w:r>
      <w:r w:rsidRPr="006B7961">
        <w:rPr>
          <w:sz w:val="28"/>
          <w:szCs w:val="28"/>
        </w:rPr>
        <w:t>й</w:t>
      </w:r>
      <w:r w:rsidRPr="006B7961">
        <w:rPr>
          <w:sz w:val="28"/>
          <w:szCs w:val="28"/>
        </w:rPr>
        <w:t xml:space="preserve">он. </w:t>
      </w:r>
    </w:p>
    <w:p w:rsidR="00694212" w:rsidRPr="006B7961" w:rsidRDefault="00694212" w:rsidP="00694212">
      <w:pPr>
        <w:tabs>
          <w:tab w:val="left" w:pos="-5245"/>
        </w:tabs>
        <w:ind w:firstLine="709"/>
        <w:jc w:val="both"/>
      </w:pPr>
      <w:r w:rsidRPr="006B7961">
        <w:t>Площадь Калтанского городского округа - 9,845тыс. га.</w:t>
      </w:r>
    </w:p>
    <w:p w:rsidR="00694212" w:rsidRPr="006B7961" w:rsidRDefault="00694212" w:rsidP="00694212">
      <w:pPr>
        <w:tabs>
          <w:tab w:val="left" w:pos="-5245"/>
        </w:tabs>
        <w:ind w:firstLine="709"/>
        <w:jc w:val="both"/>
      </w:pPr>
      <w:r w:rsidRPr="006B7961">
        <w:t>История города тесно связана с историей Южно-Кузбасской ГРЭС. 28 а</w:t>
      </w:r>
      <w:r w:rsidRPr="006B7961">
        <w:t>п</w:t>
      </w:r>
      <w:r w:rsidRPr="006B7961">
        <w:t>реля 1951 года первый турбоагрегат ЮК ГРЭС дал промышленный ток. 29 июля 1959г. Указом Президиума Верховного Совета рабочий поселок Калтан преобр</w:t>
      </w:r>
      <w:r w:rsidRPr="006B7961">
        <w:t>а</w:t>
      </w:r>
      <w:r w:rsidRPr="006B7961">
        <w:t>зован в город. Статус города областного подчинения присвоен Калтану в конце 1993г.</w:t>
      </w:r>
    </w:p>
    <w:p w:rsidR="00694212" w:rsidRPr="006B7961" w:rsidRDefault="00694212" w:rsidP="00694212">
      <w:pPr>
        <w:tabs>
          <w:tab w:val="left" w:pos="-5245"/>
        </w:tabs>
        <w:autoSpaceDE w:val="0"/>
        <w:autoSpaceDN w:val="0"/>
        <w:adjustRightInd w:val="0"/>
        <w:ind w:firstLine="709"/>
        <w:jc w:val="both"/>
      </w:pPr>
      <w:r w:rsidRPr="006B7961">
        <w:t>На основе закона Кемеровской области от 17.12.2004г. № 104-ОЗ (ред. от 31.01.2012) «О статусе и границах муниципальных образований» (принят Сов</w:t>
      </w:r>
      <w:r w:rsidRPr="006B7961">
        <w:t>е</w:t>
      </w:r>
      <w:r w:rsidRPr="006B7961">
        <w:t>том народных депутатов Кемеровской области 08.12.2004г.), было принято р</w:t>
      </w:r>
      <w:r w:rsidRPr="006B7961">
        <w:t>е</w:t>
      </w:r>
      <w:r w:rsidRPr="006B7961">
        <w:t>шение, об объединении территорий п. Малиновка, п. Сарбала с территорией г. Калтан и преобразования города Калтан в Калтанский городской округ.</w:t>
      </w:r>
    </w:p>
    <w:p w:rsidR="00694212" w:rsidRDefault="00694212" w:rsidP="00694212">
      <w:pPr>
        <w:pStyle w:val="1b"/>
        <w:ind w:right="14" w:firstLine="709"/>
        <w:rPr>
          <w:rStyle w:val="aff9"/>
          <w:i w:val="0"/>
          <w:sz w:val="28"/>
          <w:szCs w:val="28"/>
        </w:rPr>
      </w:pPr>
    </w:p>
    <w:p w:rsidR="00694212" w:rsidRPr="008544D8" w:rsidRDefault="00694212" w:rsidP="00694212">
      <w:pPr>
        <w:pStyle w:val="1b"/>
        <w:ind w:right="14" w:firstLine="709"/>
        <w:rPr>
          <w:rStyle w:val="aff9"/>
          <w:i w:val="0"/>
          <w:color w:val="auto"/>
          <w:sz w:val="28"/>
          <w:szCs w:val="28"/>
        </w:rPr>
      </w:pPr>
      <w:r w:rsidRPr="008544D8">
        <w:rPr>
          <w:rStyle w:val="aff9"/>
          <w:color w:val="auto"/>
          <w:sz w:val="28"/>
          <w:szCs w:val="28"/>
        </w:rPr>
        <w:t>Положительная тенденция</w:t>
      </w:r>
    </w:p>
    <w:p w:rsidR="00694212" w:rsidRPr="000C7A74" w:rsidRDefault="00694212" w:rsidP="00694212">
      <w:pPr>
        <w:pStyle w:val="1b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</w:t>
      </w:r>
      <w:r w:rsidRPr="000C7A74">
        <w:rPr>
          <w:sz w:val="28"/>
          <w:szCs w:val="28"/>
        </w:rPr>
        <w:t xml:space="preserve">тмечается рост основных показателей в сравнении с уровнем прошлого года: </w:t>
      </w:r>
    </w:p>
    <w:p w:rsidR="00694212" w:rsidRPr="000C7A74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 w:rsidRPr="000C7A74">
        <w:rPr>
          <w:sz w:val="28"/>
          <w:szCs w:val="28"/>
        </w:rPr>
        <w:t>объема отгруженных</w:t>
      </w:r>
      <w:r>
        <w:rPr>
          <w:sz w:val="28"/>
          <w:szCs w:val="28"/>
        </w:rPr>
        <w:t xml:space="preserve"> товаров</w:t>
      </w:r>
      <w:r w:rsidRPr="000C7A74">
        <w:rPr>
          <w:sz w:val="28"/>
          <w:szCs w:val="28"/>
        </w:rPr>
        <w:t xml:space="preserve"> собственного производства, выполненных работ и услуг – на </w:t>
      </w:r>
      <w:r>
        <w:rPr>
          <w:sz w:val="28"/>
          <w:szCs w:val="28"/>
        </w:rPr>
        <w:t>4</w:t>
      </w:r>
      <w:r w:rsidRPr="000C7A74">
        <w:rPr>
          <w:sz w:val="28"/>
          <w:szCs w:val="28"/>
        </w:rPr>
        <w:t>,6%</w:t>
      </w:r>
      <w:r>
        <w:rPr>
          <w:sz w:val="28"/>
          <w:szCs w:val="28"/>
        </w:rPr>
        <w:t xml:space="preserve"> , в том числе производство электрической энергии на 16,2%</w:t>
      </w:r>
      <w:r w:rsidRPr="000C7A74">
        <w:rPr>
          <w:sz w:val="28"/>
          <w:szCs w:val="28"/>
        </w:rPr>
        <w:t>;</w:t>
      </w:r>
    </w:p>
    <w:p w:rsidR="00694212" w:rsidRPr="000C7A74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 w:rsidRPr="000C7A74">
        <w:rPr>
          <w:sz w:val="28"/>
          <w:szCs w:val="28"/>
        </w:rPr>
        <w:t xml:space="preserve">среднемесячной заработной платы - на </w:t>
      </w:r>
      <w:r>
        <w:rPr>
          <w:sz w:val="28"/>
          <w:szCs w:val="28"/>
        </w:rPr>
        <w:t>16,2</w:t>
      </w:r>
      <w:r w:rsidRPr="000C7A74">
        <w:rPr>
          <w:sz w:val="28"/>
          <w:szCs w:val="28"/>
        </w:rPr>
        <w:t xml:space="preserve">%, </w:t>
      </w:r>
    </w:p>
    <w:p w:rsidR="00694212" w:rsidRPr="000C7A74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 w:rsidRPr="000C7A74">
        <w:rPr>
          <w:sz w:val="28"/>
          <w:szCs w:val="28"/>
        </w:rPr>
        <w:t xml:space="preserve">оборота розничной  торговли -  на </w:t>
      </w:r>
      <w:r>
        <w:rPr>
          <w:sz w:val="28"/>
          <w:szCs w:val="28"/>
        </w:rPr>
        <w:t>1,0</w:t>
      </w:r>
      <w:r w:rsidRPr="000C7A74">
        <w:rPr>
          <w:sz w:val="28"/>
          <w:szCs w:val="28"/>
        </w:rPr>
        <w:t xml:space="preserve"> % (в сопоставимых ценах), </w:t>
      </w:r>
    </w:p>
    <w:p w:rsidR="00694212" w:rsidRPr="000C7A74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 w:rsidRPr="000C7A74">
        <w:rPr>
          <w:sz w:val="28"/>
          <w:szCs w:val="28"/>
        </w:rPr>
        <w:t xml:space="preserve">объема платных услуг - на </w:t>
      </w:r>
      <w:r>
        <w:rPr>
          <w:sz w:val="28"/>
          <w:szCs w:val="28"/>
        </w:rPr>
        <w:t>8</w:t>
      </w:r>
      <w:r w:rsidRPr="000C7A7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C7A74">
        <w:rPr>
          <w:sz w:val="28"/>
          <w:szCs w:val="28"/>
        </w:rPr>
        <w:t xml:space="preserve">% (в сопоставимых ценах), </w:t>
      </w:r>
    </w:p>
    <w:p w:rsidR="00694212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 w:rsidRPr="000C7A74">
        <w:rPr>
          <w:sz w:val="28"/>
          <w:szCs w:val="28"/>
        </w:rPr>
        <w:lastRenderedPageBreak/>
        <w:t xml:space="preserve">объема инвестиций в основной капитал – на </w:t>
      </w:r>
      <w:r>
        <w:rPr>
          <w:sz w:val="28"/>
          <w:szCs w:val="28"/>
        </w:rPr>
        <w:t>69,1</w:t>
      </w:r>
      <w:r w:rsidRPr="000C7A74">
        <w:rPr>
          <w:sz w:val="28"/>
          <w:szCs w:val="28"/>
        </w:rPr>
        <w:t>%.</w:t>
      </w:r>
    </w:p>
    <w:p w:rsidR="00694212" w:rsidRPr="00A91F80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сократилась ч</w:t>
      </w:r>
      <w:r w:rsidRPr="00A91F80">
        <w:rPr>
          <w:sz w:val="28"/>
          <w:szCs w:val="28"/>
        </w:rPr>
        <w:t xml:space="preserve">исленность безработных граждан, зарегистрированных в органах службы занятости за 2019 года </w:t>
      </w:r>
      <w:r>
        <w:rPr>
          <w:sz w:val="28"/>
          <w:szCs w:val="28"/>
        </w:rPr>
        <w:t>-</w:t>
      </w:r>
      <w:r w:rsidRPr="00A91F80">
        <w:rPr>
          <w:sz w:val="28"/>
          <w:szCs w:val="28"/>
        </w:rPr>
        <w:t xml:space="preserve"> на  6,7%;</w:t>
      </w:r>
    </w:p>
    <w:p w:rsidR="00694212" w:rsidRPr="0068553C" w:rsidRDefault="00694212" w:rsidP="00694212">
      <w:pPr>
        <w:pStyle w:val="1b"/>
        <w:numPr>
          <w:ilvl w:val="0"/>
          <w:numId w:val="41"/>
        </w:numPr>
        <w:ind w:left="0" w:right="1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счет ввода в эксплуатацию многоквартирного жилого дома у</w:t>
      </w:r>
      <w:r w:rsidRPr="0068553C">
        <w:rPr>
          <w:sz w:val="28"/>
          <w:szCs w:val="28"/>
        </w:rPr>
        <w:t>величи</w:t>
      </w:r>
      <w:r w:rsidRPr="0068553C">
        <w:rPr>
          <w:sz w:val="28"/>
          <w:szCs w:val="28"/>
        </w:rPr>
        <w:t>л</w:t>
      </w:r>
      <w:r w:rsidRPr="0068553C">
        <w:rPr>
          <w:sz w:val="28"/>
          <w:szCs w:val="28"/>
        </w:rPr>
        <w:t xml:space="preserve">ся объем </w:t>
      </w:r>
      <w:r>
        <w:rPr>
          <w:sz w:val="28"/>
          <w:szCs w:val="28"/>
        </w:rPr>
        <w:t xml:space="preserve"> ввода в эксплуатацию  </w:t>
      </w:r>
      <w:r w:rsidRPr="0068553C">
        <w:rPr>
          <w:sz w:val="28"/>
          <w:szCs w:val="28"/>
        </w:rPr>
        <w:t xml:space="preserve">жилых домов  </w:t>
      </w:r>
      <w:r>
        <w:rPr>
          <w:sz w:val="28"/>
          <w:szCs w:val="28"/>
        </w:rPr>
        <w:t>в 2</w:t>
      </w:r>
      <w:r w:rsidRPr="0068553C">
        <w:rPr>
          <w:sz w:val="28"/>
          <w:szCs w:val="28"/>
        </w:rPr>
        <w:t xml:space="preserve">,4% </w:t>
      </w:r>
      <w:r>
        <w:rPr>
          <w:sz w:val="28"/>
          <w:szCs w:val="28"/>
        </w:rPr>
        <w:t xml:space="preserve">раза к </w:t>
      </w:r>
      <w:r w:rsidRPr="0068553C">
        <w:rPr>
          <w:sz w:val="28"/>
          <w:szCs w:val="28"/>
        </w:rPr>
        <w:t>уровню 2018 года;</w:t>
      </w:r>
    </w:p>
    <w:p w:rsidR="00694212" w:rsidRDefault="00694212" w:rsidP="00694212">
      <w:pPr>
        <w:pStyle w:val="1b"/>
        <w:ind w:left="709" w:right="14"/>
        <w:rPr>
          <w:rStyle w:val="aff9"/>
          <w:i w:val="0"/>
          <w:sz w:val="28"/>
          <w:szCs w:val="28"/>
        </w:rPr>
      </w:pPr>
    </w:p>
    <w:p w:rsidR="00694212" w:rsidRPr="008544D8" w:rsidRDefault="00694212" w:rsidP="00694212">
      <w:pPr>
        <w:pStyle w:val="1b"/>
        <w:ind w:left="709" w:right="14"/>
        <w:rPr>
          <w:rStyle w:val="aff9"/>
          <w:b w:val="0"/>
          <w:bCs w:val="0"/>
          <w:i w:val="0"/>
          <w:iCs w:val="0"/>
          <w:color w:val="auto"/>
          <w:sz w:val="28"/>
          <w:szCs w:val="28"/>
        </w:rPr>
      </w:pPr>
      <w:r w:rsidRPr="008544D8">
        <w:rPr>
          <w:rStyle w:val="aff9"/>
          <w:color w:val="auto"/>
          <w:sz w:val="28"/>
          <w:szCs w:val="28"/>
        </w:rPr>
        <w:t>Отрицательная тенденция</w:t>
      </w:r>
    </w:p>
    <w:p w:rsidR="00694212" w:rsidRPr="000C7A74" w:rsidRDefault="00694212" w:rsidP="00694212">
      <w:pPr>
        <w:ind w:firstLine="709"/>
        <w:jc w:val="both"/>
      </w:pPr>
      <w:r w:rsidRPr="000C7A74">
        <w:t>В 201</w:t>
      </w:r>
      <w:r>
        <w:t>9</w:t>
      </w:r>
      <w:r w:rsidRPr="000C7A74">
        <w:t xml:space="preserve"> году по сравнению с 201</w:t>
      </w:r>
      <w:r>
        <w:t>8</w:t>
      </w:r>
      <w:r w:rsidRPr="000C7A74">
        <w:t xml:space="preserve"> годом </w:t>
      </w:r>
      <w:r>
        <w:t>прогнозируется</w:t>
      </w:r>
      <w:r w:rsidRPr="000C7A74">
        <w:t xml:space="preserve"> снижение показ</w:t>
      </w:r>
      <w:r w:rsidRPr="000C7A74">
        <w:t>а</w:t>
      </w:r>
      <w:r w:rsidRPr="000C7A74">
        <w:t>телей:</w:t>
      </w:r>
    </w:p>
    <w:p w:rsidR="00694212" w:rsidRPr="00523C6D" w:rsidRDefault="00694212" w:rsidP="00694212">
      <w:pPr>
        <w:pStyle w:val="ae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C6D">
        <w:rPr>
          <w:rFonts w:ascii="Times New Roman" w:hAnsi="Times New Roman"/>
          <w:sz w:val="28"/>
          <w:szCs w:val="28"/>
        </w:rPr>
        <w:t xml:space="preserve">численности населения – на </w:t>
      </w:r>
      <w:r>
        <w:rPr>
          <w:rFonts w:ascii="Times New Roman" w:hAnsi="Times New Roman"/>
          <w:sz w:val="28"/>
          <w:szCs w:val="28"/>
        </w:rPr>
        <w:t>310</w:t>
      </w:r>
      <w:r w:rsidRPr="00523C6D">
        <w:rPr>
          <w:rFonts w:ascii="Times New Roman" w:hAnsi="Times New Roman"/>
          <w:sz w:val="28"/>
          <w:szCs w:val="28"/>
        </w:rPr>
        <w:t xml:space="preserve"> человек;</w:t>
      </w:r>
    </w:p>
    <w:p w:rsidR="00694212" w:rsidRDefault="00694212" w:rsidP="00694212">
      <w:pPr>
        <w:pStyle w:val="ae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смертности – на 0,4%;</w:t>
      </w:r>
    </w:p>
    <w:p w:rsidR="00694212" w:rsidRPr="006E5B69" w:rsidRDefault="00694212" w:rsidP="00694212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объема добычи полезных ископаемых по сравнению с анал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гичным периодом 2018 года на 7,2%</w:t>
      </w:r>
      <w:r w:rsidRPr="006E5B69">
        <w:rPr>
          <w:rFonts w:ascii="Times New Roman" w:hAnsi="Times New Roman"/>
          <w:sz w:val="28"/>
          <w:szCs w:val="28"/>
        </w:rPr>
        <w:t>;</w:t>
      </w:r>
    </w:p>
    <w:p w:rsidR="00694212" w:rsidRDefault="00694212" w:rsidP="00694212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Pr="006E5B69">
        <w:rPr>
          <w:rFonts w:ascii="Times New Roman" w:hAnsi="Times New Roman"/>
          <w:sz w:val="28"/>
          <w:szCs w:val="28"/>
        </w:rPr>
        <w:t xml:space="preserve"> объем производства обра</w:t>
      </w:r>
      <w:r>
        <w:rPr>
          <w:rFonts w:ascii="Times New Roman" w:hAnsi="Times New Roman"/>
          <w:sz w:val="28"/>
          <w:szCs w:val="28"/>
        </w:rPr>
        <w:t>батывающих производств на 21,3% от показателя 2018 года.</w:t>
      </w:r>
    </w:p>
    <w:p w:rsidR="008544D8" w:rsidRDefault="001377A9" w:rsidP="008544D8">
      <w:pPr>
        <w:jc w:val="center"/>
        <w:rPr>
          <w:b/>
        </w:rPr>
      </w:pPr>
      <w:r>
        <w:rPr>
          <w:b/>
        </w:rPr>
        <w:t>2.</w:t>
      </w:r>
      <w:r w:rsidR="008544D8">
        <w:rPr>
          <w:b/>
        </w:rPr>
        <w:t>Население</w:t>
      </w:r>
    </w:p>
    <w:p w:rsidR="001377A9" w:rsidRPr="00386316" w:rsidRDefault="001377A9" w:rsidP="008544D8">
      <w:pPr>
        <w:jc w:val="center"/>
        <w:rPr>
          <w:b/>
        </w:rPr>
      </w:pPr>
    </w:p>
    <w:p w:rsidR="008544D8" w:rsidRDefault="008544D8" w:rsidP="008544D8">
      <w:pPr>
        <w:ind w:firstLine="851"/>
        <w:jc w:val="both"/>
        <w:rPr>
          <w:iCs/>
          <w:color w:val="000000"/>
          <w:shd w:val="clear" w:color="auto" w:fill="FFFFFF"/>
        </w:rPr>
      </w:pPr>
      <w:r w:rsidRPr="000E0DA1">
        <w:rPr>
          <w:iCs/>
          <w:color w:val="000000"/>
          <w:shd w:val="clear" w:color="auto" w:fill="FFFFFF"/>
        </w:rPr>
        <w:t xml:space="preserve">Демографическая ситуация в </w:t>
      </w:r>
      <w:r>
        <w:rPr>
          <w:iCs/>
          <w:color w:val="000000"/>
          <w:shd w:val="clear" w:color="auto" w:fill="FFFFFF"/>
        </w:rPr>
        <w:t>Калтанском городском округе</w:t>
      </w:r>
      <w:r w:rsidRPr="000E0DA1">
        <w:rPr>
          <w:iCs/>
          <w:color w:val="000000"/>
          <w:shd w:val="clear" w:color="auto" w:fill="FFFFFF"/>
        </w:rPr>
        <w:t xml:space="preserve"> характериз</w:t>
      </w:r>
      <w:r w:rsidRPr="000E0DA1">
        <w:rPr>
          <w:iCs/>
          <w:color w:val="000000"/>
          <w:shd w:val="clear" w:color="auto" w:fill="FFFFFF"/>
        </w:rPr>
        <w:t>у</w:t>
      </w:r>
      <w:r w:rsidRPr="000E0DA1">
        <w:rPr>
          <w:iCs/>
          <w:color w:val="000000"/>
          <w:shd w:val="clear" w:color="auto" w:fill="FFFFFF"/>
        </w:rPr>
        <w:t>ется ежегодным снижением численности населения.</w:t>
      </w:r>
    </w:p>
    <w:p w:rsidR="008544D8" w:rsidRDefault="008544D8" w:rsidP="008544D8">
      <w:pPr>
        <w:ind w:firstLine="851"/>
        <w:jc w:val="both"/>
      </w:pPr>
      <w:r w:rsidRPr="000E0DA1">
        <w:t>Численность населения</w:t>
      </w:r>
      <w:r w:rsidRPr="00B22EDA">
        <w:t xml:space="preserve"> города на 01.01.201</w:t>
      </w:r>
      <w:r>
        <w:t>9</w:t>
      </w:r>
      <w:r w:rsidRPr="00B22EDA">
        <w:t xml:space="preserve"> года составила </w:t>
      </w:r>
      <w:r>
        <w:t>29695 чел</w:t>
      </w:r>
      <w:r>
        <w:t>о</w:t>
      </w:r>
      <w:r>
        <w:t>век, что на 320 человека меньше, чем на 01.01.2018 года.</w:t>
      </w:r>
    </w:p>
    <w:p w:rsidR="008544D8" w:rsidRPr="00B22EDA" w:rsidRDefault="008544D8" w:rsidP="008544D8">
      <w:pPr>
        <w:pStyle w:val="aff5"/>
        <w:spacing w:line="276" w:lineRule="auto"/>
        <w:ind w:firstLine="851"/>
        <w:jc w:val="both"/>
        <w:rPr>
          <w:noProof/>
          <w:sz w:val="28"/>
          <w:szCs w:val="28"/>
        </w:rPr>
      </w:pPr>
      <w:r w:rsidRPr="00B22EDA">
        <w:rPr>
          <w:sz w:val="28"/>
          <w:szCs w:val="28"/>
        </w:rPr>
        <w:t>Устойчивым фактором сокращения численности населения города ост</w:t>
      </w:r>
      <w:r w:rsidRPr="00B22EDA">
        <w:rPr>
          <w:sz w:val="28"/>
          <w:szCs w:val="28"/>
        </w:rPr>
        <w:t>а</w:t>
      </w:r>
      <w:r w:rsidRPr="00B22EDA">
        <w:rPr>
          <w:sz w:val="28"/>
          <w:szCs w:val="28"/>
        </w:rPr>
        <w:t xml:space="preserve">ется естественная убыль. </w:t>
      </w:r>
      <w:r w:rsidRPr="00B22EDA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8</w:t>
      </w:r>
      <w:r w:rsidRPr="00B22EDA">
        <w:rPr>
          <w:noProof/>
          <w:sz w:val="28"/>
          <w:szCs w:val="28"/>
        </w:rPr>
        <w:t xml:space="preserve"> году в городе умерло жителей в 1,5 раза больше, чем </w:t>
      </w:r>
      <w:r>
        <w:rPr>
          <w:noProof/>
          <w:sz w:val="28"/>
          <w:szCs w:val="28"/>
        </w:rPr>
        <w:t>родилось.</w:t>
      </w:r>
    </w:p>
    <w:p w:rsidR="008544D8" w:rsidRDefault="008544D8" w:rsidP="008544D8">
      <w:pPr>
        <w:pStyle w:val="aff5"/>
        <w:spacing w:line="276" w:lineRule="auto"/>
        <w:ind w:firstLine="851"/>
        <w:jc w:val="both"/>
        <w:rPr>
          <w:sz w:val="28"/>
          <w:szCs w:val="28"/>
        </w:rPr>
      </w:pPr>
      <w:r w:rsidRPr="00B22EDA">
        <w:rPr>
          <w:sz w:val="28"/>
          <w:szCs w:val="28"/>
        </w:rPr>
        <w:t xml:space="preserve">Уровень рождаемости </w:t>
      </w:r>
      <w:r>
        <w:rPr>
          <w:sz w:val="28"/>
          <w:szCs w:val="28"/>
        </w:rPr>
        <w:t xml:space="preserve">падает. </w:t>
      </w:r>
      <w:r w:rsidRPr="00B526F1">
        <w:rPr>
          <w:sz w:val="28"/>
          <w:szCs w:val="28"/>
        </w:rPr>
        <w:t>Число родившихся на 1000 чел.</w:t>
      </w:r>
      <w:r w:rsidR="001511A9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9,0 человек, а в 2017 году этот показатель был равен 10,0 человек.</w:t>
      </w:r>
    </w:p>
    <w:p w:rsidR="008544D8" w:rsidRDefault="008544D8" w:rsidP="008544D8">
      <w:pPr>
        <w:pStyle w:val="aff5"/>
        <w:spacing w:line="276" w:lineRule="auto"/>
        <w:ind w:firstLine="851"/>
        <w:jc w:val="both"/>
        <w:rPr>
          <w:sz w:val="28"/>
          <w:szCs w:val="28"/>
        </w:rPr>
      </w:pPr>
      <w:r w:rsidRPr="00B22ED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2EDA">
        <w:rPr>
          <w:sz w:val="28"/>
          <w:szCs w:val="28"/>
        </w:rPr>
        <w:t xml:space="preserve"> году количество умерших составило </w:t>
      </w:r>
      <w:r>
        <w:rPr>
          <w:sz w:val="28"/>
          <w:szCs w:val="28"/>
        </w:rPr>
        <w:t>503</w:t>
      </w:r>
      <w:r w:rsidRPr="00B22EDA">
        <w:rPr>
          <w:sz w:val="28"/>
          <w:szCs w:val="28"/>
        </w:rPr>
        <w:t xml:space="preserve"> человек, это на </w:t>
      </w:r>
      <w:r>
        <w:rPr>
          <w:sz w:val="28"/>
          <w:szCs w:val="28"/>
        </w:rPr>
        <w:t>2</w:t>
      </w:r>
      <w:r w:rsidRPr="00B22EDA">
        <w:rPr>
          <w:sz w:val="28"/>
          <w:szCs w:val="28"/>
        </w:rPr>
        <w:t xml:space="preserve"> человек больше, чем в 201</w:t>
      </w:r>
      <w:r>
        <w:rPr>
          <w:sz w:val="28"/>
          <w:szCs w:val="28"/>
        </w:rPr>
        <w:t>7</w:t>
      </w:r>
      <w:r w:rsidRPr="00B22EDA">
        <w:rPr>
          <w:sz w:val="28"/>
          <w:szCs w:val="28"/>
        </w:rPr>
        <w:t xml:space="preserve"> году. Коэффициент смертности в отчетном году увеличился на </w:t>
      </w:r>
      <w:r>
        <w:rPr>
          <w:sz w:val="28"/>
          <w:szCs w:val="28"/>
        </w:rPr>
        <w:t>1,8</w:t>
      </w:r>
      <w:r w:rsidRPr="00B22EDA">
        <w:rPr>
          <w:sz w:val="28"/>
          <w:szCs w:val="28"/>
        </w:rPr>
        <w:t xml:space="preserve">% по сравнению с </w:t>
      </w:r>
      <w:r>
        <w:rPr>
          <w:sz w:val="28"/>
          <w:szCs w:val="28"/>
        </w:rPr>
        <w:t>2017</w:t>
      </w:r>
      <w:r w:rsidRPr="00B22EDA">
        <w:rPr>
          <w:sz w:val="28"/>
          <w:szCs w:val="28"/>
        </w:rPr>
        <w:t xml:space="preserve"> годом и рав</w:t>
      </w:r>
      <w:r>
        <w:rPr>
          <w:sz w:val="28"/>
          <w:szCs w:val="28"/>
        </w:rPr>
        <w:t>ен16,9</w:t>
      </w:r>
      <w:r w:rsidRPr="00B22EDA">
        <w:rPr>
          <w:sz w:val="28"/>
          <w:szCs w:val="28"/>
        </w:rPr>
        <w:t>.</w:t>
      </w:r>
    </w:p>
    <w:p w:rsidR="008544D8" w:rsidRPr="00DE5F81" w:rsidRDefault="008544D8" w:rsidP="008544D8">
      <w:pPr>
        <w:jc w:val="right"/>
        <w:rPr>
          <w:sz w:val="20"/>
          <w:szCs w:val="20"/>
        </w:rPr>
      </w:pPr>
      <w:r w:rsidRPr="00DE5F81">
        <w:rPr>
          <w:sz w:val="20"/>
          <w:szCs w:val="20"/>
        </w:rPr>
        <w:t xml:space="preserve">Диаграмма </w:t>
      </w:r>
      <w:r w:rsidR="00691014" w:rsidRPr="00DE5F81">
        <w:rPr>
          <w:sz w:val="20"/>
          <w:szCs w:val="20"/>
        </w:rPr>
        <w:t>1</w:t>
      </w:r>
    </w:p>
    <w:p w:rsidR="008544D8" w:rsidRDefault="008544D8" w:rsidP="008544D8">
      <w:pPr>
        <w:ind w:firstLine="851"/>
        <w:jc w:val="both"/>
      </w:pPr>
      <w:r w:rsidRPr="00022F0A">
        <w:rPr>
          <w:noProof/>
        </w:rPr>
        <w:drawing>
          <wp:inline distT="0" distB="0" distL="0" distR="0">
            <wp:extent cx="5788550" cy="268754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4A2" w:rsidRDefault="008814A2" w:rsidP="008544D8">
      <w:pPr>
        <w:ind w:firstLine="851"/>
        <w:jc w:val="right"/>
      </w:pPr>
    </w:p>
    <w:p w:rsidR="008814A2" w:rsidRDefault="008814A2" w:rsidP="008544D8">
      <w:pPr>
        <w:ind w:firstLine="851"/>
        <w:jc w:val="right"/>
      </w:pPr>
    </w:p>
    <w:p w:rsidR="00DE5F81" w:rsidRDefault="00DE5F81" w:rsidP="008544D8">
      <w:pPr>
        <w:ind w:firstLine="851"/>
        <w:jc w:val="right"/>
        <w:rPr>
          <w:sz w:val="20"/>
          <w:szCs w:val="20"/>
        </w:rPr>
      </w:pPr>
    </w:p>
    <w:p w:rsidR="00DE5F81" w:rsidRDefault="00DE5F81" w:rsidP="008544D8">
      <w:pPr>
        <w:ind w:firstLine="851"/>
        <w:jc w:val="right"/>
        <w:rPr>
          <w:sz w:val="20"/>
          <w:szCs w:val="20"/>
        </w:rPr>
      </w:pPr>
    </w:p>
    <w:p w:rsidR="008544D8" w:rsidRPr="00DE5F81" w:rsidRDefault="008544D8" w:rsidP="008544D8">
      <w:pPr>
        <w:ind w:firstLine="851"/>
        <w:jc w:val="right"/>
        <w:rPr>
          <w:sz w:val="20"/>
          <w:szCs w:val="20"/>
        </w:rPr>
      </w:pPr>
      <w:r w:rsidRPr="00DE5F81">
        <w:rPr>
          <w:sz w:val="20"/>
          <w:szCs w:val="20"/>
        </w:rPr>
        <w:lastRenderedPageBreak/>
        <w:t xml:space="preserve">Таблица </w:t>
      </w:r>
      <w:r w:rsidR="00691014" w:rsidRPr="00DE5F81">
        <w:rPr>
          <w:sz w:val="20"/>
          <w:szCs w:val="20"/>
        </w:rPr>
        <w:t>1</w:t>
      </w:r>
    </w:p>
    <w:p w:rsidR="008544D8" w:rsidRPr="001377A9" w:rsidRDefault="008544D8" w:rsidP="008544D8">
      <w:pPr>
        <w:ind w:firstLine="851"/>
        <w:jc w:val="center"/>
        <w:rPr>
          <w:b/>
        </w:rPr>
      </w:pPr>
      <w:r w:rsidRPr="001377A9">
        <w:rPr>
          <w:b/>
        </w:rPr>
        <w:t>Демографические показатели</w:t>
      </w:r>
    </w:p>
    <w:tbl>
      <w:tblPr>
        <w:tblpPr w:leftFromText="180" w:rightFromText="180" w:vertAnchor="text" w:horzAnchor="margin" w:tblpY="3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390"/>
        <w:gridCol w:w="1045"/>
        <w:gridCol w:w="1058"/>
        <w:gridCol w:w="965"/>
        <w:gridCol w:w="2157"/>
      </w:tblGrid>
      <w:tr w:rsidR="008544D8" w:rsidRPr="00B526F1" w:rsidTr="00421673">
        <w:trPr>
          <w:trHeight w:val="515"/>
        </w:trPr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45" w:type="dxa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2019 год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 xml:space="preserve"> г. к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26F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на конец года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45" w:type="dxa"/>
            <w:vAlign w:val="center"/>
          </w:tcPr>
          <w:p w:rsidR="008544D8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29385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29695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30015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-320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B526F1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526F1">
              <w:rPr>
                <w:rFonts w:ascii="Times New Roman" w:hAnsi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45" w:type="dxa"/>
            <w:vAlign w:val="center"/>
          </w:tcPr>
          <w:p w:rsidR="008544D8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Число родившихся на 1000 чел.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8544D8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B526F1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  <w:r w:rsidRPr="00B526F1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45" w:type="dxa"/>
            <w:vAlign w:val="center"/>
          </w:tcPr>
          <w:p w:rsidR="008544D8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Число умерших на 1000 чел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8544D8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544D8" w:rsidRPr="00B526F1" w:rsidTr="00421673">
        <w:tc>
          <w:tcPr>
            <w:tcW w:w="3699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Естественный прирост (убыль) населения</w:t>
            </w:r>
          </w:p>
        </w:tc>
        <w:tc>
          <w:tcPr>
            <w:tcW w:w="1390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4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(235)</w:t>
            </w:r>
          </w:p>
        </w:tc>
        <w:tc>
          <w:tcPr>
            <w:tcW w:w="1058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B526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5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F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Pr="00B526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7" w:type="dxa"/>
            <w:vAlign w:val="center"/>
          </w:tcPr>
          <w:p w:rsidR="008544D8" w:rsidRPr="00B526F1" w:rsidRDefault="008544D8" w:rsidP="00421673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(36)</w:t>
            </w:r>
          </w:p>
        </w:tc>
      </w:tr>
    </w:tbl>
    <w:p w:rsidR="008544D8" w:rsidRDefault="008544D8" w:rsidP="008544D8">
      <w:pPr>
        <w:pStyle w:val="aff5"/>
        <w:spacing w:line="276" w:lineRule="auto"/>
        <w:ind w:firstLine="851"/>
        <w:jc w:val="both"/>
        <w:rPr>
          <w:sz w:val="28"/>
          <w:szCs w:val="28"/>
        </w:rPr>
      </w:pPr>
    </w:p>
    <w:p w:rsidR="008544D8" w:rsidRDefault="008544D8" w:rsidP="008544D8">
      <w:pPr>
        <w:pStyle w:val="aff5"/>
        <w:spacing w:line="276" w:lineRule="auto"/>
        <w:ind w:firstLine="851"/>
        <w:jc w:val="both"/>
        <w:rPr>
          <w:sz w:val="28"/>
          <w:szCs w:val="28"/>
        </w:rPr>
      </w:pPr>
      <w:r w:rsidRPr="00B22EDA">
        <w:rPr>
          <w:sz w:val="28"/>
          <w:szCs w:val="28"/>
        </w:rPr>
        <w:t>Снижение численности населения будет происходить вследствие сохр</w:t>
      </w:r>
      <w:r w:rsidRPr="00B22EDA">
        <w:rPr>
          <w:sz w:val="28"/>
          <w:szCs w:val="28"/>
        </w:rPr>
        <w:t>а</w:t>
      </w:r>
      <w:r w:rsidRPr="00B22EDA">
        <w:rPr>
          <w:sz w:val="28"/>
          <w:szCs w:val="28"/>
        </w:rPr>
        <w:t>няющейся естественной убыли населения. Таким образом, в целом демографич</w:t>
      </w:r>
      <w:r w:rsidRPr="00B22EDA">
        <w:rPr>
          <w:sz w:val="28"/>
          <w:szCs w:val="28"/>
        </w:rPr>
        <w:t>е</w:t>
      </w:r>
      <w:r w:rsidRPr="00B22EDA">
        <w:rPr>
          <w:sz w:val="28"/>
          <w:szCs w:val="28"/>
        </w:rPr>
        <w:t xml:space="preserve">ская ситуация в </w:t>
      </w:r>
      <w:r>
        <w:rPr>
          <w:sz w:val="28"/>
          <w:szCs w:val="28"/>
        </w:rPr>
        <w:t>округ</w:t>
      </w:r>
      <w:r w:rsidRPr="00B22EDA">
        <w:rPr>
          <w:sz w:val="28"/>
          <w:szCs w:val="28"/>
        </w:rPr>
        <w:t>е остается неблагоприятной. При сохранении вышеупом</w:t>
      </w:r>
      <w:r w:rsidRPr="00B22EDA">
        <w:rPr>
          <w:sz w:val="28"/>
          <w:szCs w:val="28"/>
        </w:rPr>
        <w:t>я</w:t>
      </w:r>
      <w:r w:rsidRPr="00B22EDA">
        <w:rPr>
          <w:sz w:val="28"/>
          <w:szCs w:val="28"/>
        </w:rPr>
        <w:t>нутых тенденций в демографических процессах,</w:t>
      </w:r>
      <w:r>
        <w:rPr>
          <w:sz w:val="28"/>
          <w:szCs w:val="28"/>
        </w:rPr>
        <w:t xml:space="preserve"> росте заболеваемости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B22EDA">
        <w:rPr>
          <w:sz w:val="28"/>
          <w:szCs w:val="28"/>
        </w:rPr>
        <w:t xml:space="preserve">сокращение численности населения </w:t>
      </w:r>
      <w:r>
        <w:rPr>
          <w:sz w:val="28"/>
          <w:szCs w:val="28"/>
        </w:rPr>
        <w:t xml:space="preserve">округа </w:t>
      </w:r>
      <w:r w:rsidRPr="00B22EDA">
        <w:rPr>
          <w:sz w:val="28"/>
          <w:szCs w:val="28"/>
        </w:rPr>
        <w:t xml:space="preserve"> по прогнозным оценкам будет продолжаться.</w:t>
      </w:r>
    </w:p>
    <w:p w:rsidR="008544D8" w:rsidRPr="00DE5F81" w:rsidRDefault="008544D8" w:rsidP="008544D8">
      <w:pPr>
        <w:jc w:val="right"/>
        <w:rPr>
          <w:sz w:val="20"/>
          <w:szCs w:val="20"/>
        </w:rPr>
      </w:pPr>
      <w:r w:rsidRPr="00DE5F81">
        <w:rPr>
          <w:sz w:val="20"/>
          <w:szCs w:val="20"/>
        </w:rPr>
        <w:t xml:space="preserve">Диаграмма </w:t>
      </w:r>
      <w:r w:rsidR="00691014" w:rsidRPr="00DE5F81">
        <w:rPr>
          <w:sz w:val="20"/>
          <w:szCs w:val="20"/>
        </w:rPr>
        <w:t>2</w:t>
      </w:r>
    </w:p>
    <w:p w:rsidR="008544D8" w:rsidRPr="001377A9" w:rsidRDefault="008544D8" w:rsidP="008544D8">
      <w:pPr>
        <w:jc w:val="center"/>
        <w:rPr>
          <w:b/>
        </w:rPr>
      </w:pPr>
      <w:r w:rsidRPr="001377A9">
        <w:rPr>
          <w:b/>
        </w:rPr>
        <w:t>Прогноз демографических показателей</w:t>
      </w:r>
    </w:p>
    <w:p w:rsidR="008544D8" w:rsidRDefault="008814A2" w:rsidP="008544D8">
      <w:pPr>
        <w:pStyle w:val="ae"/>
        <w:ind w:left="928"/>
      </w:pPr>
      <w:r w:rsidRPr="008544D8">
        <w:rPr>
          <w:noProof/>
          <w:lang w:eastAsia="ru-RU"/>
        </w:rPr>
        <w:drawing>
          <wp:inline distT="0" distB="0" distL="0" distR="0">
            <wp:extent cx="6207885" cy="2485622"/>
            <wp:effectExtent l="19050" t="0" r="2415" b="0"/>
            <wp:docPr id="2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4D8" w:rsidRPr="00B25FED" w:rsidRDefault="001377A9" w:rsidP="008544D8">
      <w:pPr>
        <w:pStyle w:val="a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44D8">
        <w:rPr>
          <w:b/>
          <w:sz w:val="28"/>
          <w:szCs w:val="28"/>
        </w:rPr>
        <w:t>Т</w:t>
      </w:r>
      <w:r w:rsidR="008544D8" w:rsidRPr="00B25FED">
        <w:rPr>
          <w:b/>
          <w:sz w:val="28"/>
          <w:szCs w:val="28"/>
        </w:rPr>
        <w:t>руд</w:t>
      </w:r>
      <w:r w:rsidR="008544D8">
        <w:rPr>
          <w:b/>
          <w:sz w:val="28"/>
          <w:szCs w:val="28"/>
        </w:rPr>
        <w:t xml:space="preserve"> и занятость </w:t>
      </w:r>
    </w:p>
    <w:p w:rsidR="008544D8" w:rsidRPr="00B25FED" w:rsidRDefault="008544D8" w:rsidP="008544D8">
      <w:pPr>
        <w:pStyle w:val="aff5"/>
        <w:jc w:val="both"/>
        <w:rPr>
          <w:sz w:val="28"/>
          <w:szCs w:val="28"/>
        </w:rPr>
      </w:pP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Среднесписочная численность работников всех организаций за 1-е полуг</w:t>
      </w:r>
      <w:r w:rsidRPr="00B25FED">
        <w:rPr>
          <w:sz w:val="28"/>
          <w:szCs w:val="28"/>
        </w:rPr>
        <w:t>о</w:t>
      </w:r>
      <w:r w:rsidRPr="00B25FED">
        <w:rPr>
          <w:sz w:val="28"/>
          <w:szCs w:val="28"/>
        </w:rPr>
        <w:t>дие  2019 года составила 6454 человек. За счет создания новых рабочих мест, планируется увеличение численности работающих к 2024 году до 6577 человек.</w:t>
      </w: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По состоянию на 01.10.2019 года численность безработных граждан, зар</w:t>
      </w:r>
      <w:r w:rsidRPr="00B25FED">
        <w:rPr>
          <w:sz w:val="28"/>
          <w:szCs w:val="28"/>
        </w:rPr>
        <w:t>е</w:t>
      </w:r>
      <w:r w:rsidRPr="00B25FED">
        <w:rPr>
          <w:sz w:val="28"/>
          <w:szCs w:val="28"/>
        </w:rPr>
        <w:t>гистрированных в органах службы занятости, составила 176 человека. К 2024 г</w:t>
      </w:r>
      <w:r w:rsidRPr="00B25FED">
        <w:rPr>
          <w:sz w:val="28"/>
          <w:szCs w:val="28"/>
        </w:rPr>
        <w:t>о</w:t>
      </w:r>
      <w:r w:rsidRPr="00B25FED">
        <w:rPr>
          <w:sz w:val="28"/>
          <w:szCs w:val="28"/>
        </w:rPr>
        <w:t>ду прогнозируется снижение числа их численности  до 170 человек.</w:t>
      </w: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lastRenderedPageBreak/>
        <w:t>Количество вакансий, заявленных работодателями в органы занятости населения, на эту же дату составило 102  единицы.</w:t>
      </w: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Уровень безработицы по итогам первого полугодия года равен 1,5 (к тр</w:t>
      </w:r>
      <w:r w:rsidRPr="00B25FED">
        <w:rPr>
          <w:sz w:val="28"/>
          <w:szCs w:val="28"/>
        </w:rPr>
        <w:t>у</w:t>
      </w:r>
      <w:r w:rsidRPr="00B25FED">
        <w:rPr>
          <w:sz w:val="28"/>
          <w:szCs w:val="28"/>
        </w:rPr>
        <w:t>доспособному населению).</w:t>
      </w: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Отрицательной тенденцией в характеристике рынка труда является сниж</w:t>
      </w:r>
      <w:r w:rsidRPr="00B25FED">
        <w:rPr>
          <w:sz w:val="28"/>
          <w:szCs w:val="28"/>
        </w:rPr>
        <w:t>е</w:t>
      </w:r>
      <w:r w:rsidRPr="00B25FED">
        <w:rPr>
          <w:sz w:val="28"/>
          <w:szCs w:val="28"/>
        </w:rPr>
        <w:t>ние численности населения в трудоспособном возрасте, которая в 2019 году с</w:t>
      </w:r>
      <w:r w:rsidRPr="00B25FED">
        <w:rPr>
          <w:sz w:val="28"/>
          <w:szCs w:val="28"/>
        </w:rPr>
        <w:t>о</w:t>
      </w:r>
      <w:r w:rsidRPr="00B25FED">
        <w:rPr>
          <w:sz w:val="28"/>
          <w:szCs w:val="28"/>
        </w:rPr>
        <w:t>ставляет  14813 человек, что меньше чем в 2018 году на 42 человека. Соотве</w:t>
      </w:r>
      <w:r w:rsidRPr="00B25FED">
        <w:rPr>
          <w:sz w:val="28"/>
          <w:szCs w:val="28"/>
        </w:rPr>
        <w:t>т</w:t>
      </w:r>
      <w:r w:rsidRPr="00B25FED">
        <w:rPr>
          <w:sz w:val="28"/>
          <w:szCs w:val="28"/>
        </w:rPr>
        <w:t>ственно снизилось число трудовых ресурсов, занятых в экономике (с 10048 ч</w:t>
      </w:r>
      <w:r w:rsidRPr="00B25FED">
        <w:rPr>
          <w:sz w:val="28"/>
          <w:szCs w:val="28"/>
        </w:rPr>
        <w:t>е</w:t>
      </w:r>
      <w:r w:rsidRPr="00B25FED">
        <w:rPr>
          <w:sz w:val="28"/>
          <w:szCs w:val="28"/>
        </w:rPr>
        <w:t>ловек  в 2018 году до 9911 человек в 2019 году).</w:t>
      </w:r>
    </w:p>
    <w:p w:rsidR="008544D8" w:rsidRPr="00B25FED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Еще одним не маловажным моментом в развитии Калтанского городского округа является непосредственная его близость к крупному промышленному центру Кемеровской области - г. Новокузнецк (48 км), что снижает численность населения, занятых в экономике.</w:t>
      </w:r>
    </w:p>
    <w:p w:rsidR="008544D8" w:rsidRDefault="008544D8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 xml:space="preserve">Средняя заработная плата работающих по Калтанскому городскому округу составляет 44 375 рублей. </w:t>
      </w:r>
    </w:p>
    <w:p w:rsidR="002A5E99" w:rsidRPr="00386316" w:rsidRDefault="002A5E99" w:rsidP="002A5E99">
      <w:pPr>
        <w:ind w:firstLine="708"/>
        <w:jc w:val="both"/>
      </w:pPr>
      <w:r>
        <w:t>Согласно ключевым положениям стратегии развития Калтанского горо</w:t>
      </w:r>
      <w:r>
        <w:t>д</w:t>
      </w:r>
      <w:r>
        <w:t>ского округа до 2035 года, среднемесячная заработная плата по муниципальному образованию к окончанию планового периода составит  49333 рубля.</w:t>
      </w:r>
    </w:p>
    <w:p w:rsidR="002A5E99" w:rsidRDefault="002A5E99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</w:p>
    <w:p w:rsidR="001377A9" w:rsidRPr="00B25FED" w:rsidRDefault="001377A9" w:rsidP="008544D8">
      <w:pPr>
        <w:pStyle w:val="aff5"/>
        <w:spacing w:line="276" w:lineRule="auto"/>
        <w:ind w:firstLine="708"/>
        <w:jc w:val="both"/>
        <w:rPr>
          <w:sz w:val="28"/>
          <w:szCs w:val="28"/>
        </w:rPr>
      </w:pPr>
    </w:p>
    <w:p w:rsidR="008544D8" w:rsidRPr="001511A9" w:rsidRDefault="001511A9" w:rsidP="008814A2">
      <w:pPr>
        <w:pStyle w:val="ae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1511A9">
        <w:rPr>
          <w:rFonts w:ascii="Times New Roman" w:hAnsi="Times New Roman"/>
          <w:b/>
          <w:sz w:val="28"/>
          <w:szCs w:val="28"/>
        </w:rPr>
        <w:t>3</w:t>
      </w:r>
      <w:r w:rsidR="008544D8" w:rsidRPr="001511A9">
        <w:rPr>
          <w:rFonts w:ascii="Times New Roman" w:hAnsi="Times New Roman"/>
          <w:b/>
          <w:sz w:val="28"/>
          <w:szCs w:val="28"/>
        </w:rPr>
        <w:t>. Малое и среднее предпринимательство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На территории округа  на отчетную дату функционирует 606 предприятий МСП из них 475 индивидуальных предпринимателей.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По видам деятельности малое и среднее предпринимательство охватывает почти все отрасли экономики.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Наибольшие число среди индивидуальных предпринимателей  занимает группа розничной и оптовой торговля, ремонт автотранспортных средств  и предметов личного пользования (179 ед.),  Удельный вес в общем количестве индивидуальных предпринимателей  36,2%.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Общее число занятых в малом и среднем бизнесе сегодня составляет почти 1,9 тыс. человек или более 18% в общей численности занятого  населения.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Малый и средний бизнес остается своеобразной «подушкой безопасности» экономического развития города.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 xml:space="preserve">Развитие малого и среднего предпринимательства в округе является </w:t>
      </w:r>
      <w:proofErr w:type="gramStart"/>
      <w:r w:rsidRPr="006B7961">
        <w:rPr>
          <w:sz w:val="28"/>
          <w:szCs w:val="28"/>
        </w:rPr>
        <w:t>стр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>тегическим фактором, определяющим устойчивое состояние экономики</w:t>
      </w:r>
      <w:r>
        <w:rPr>
          <w:sz w:val="28"/>
          <w:szCs w:val="28"/>
        </w:rPr>
        <w:t xml:space="preserve"> и его п</w:t>
      </w:r>
      <w:r w:rsidRPr="006B7961">
        <w:rPr>
          <w:sz w:val="28"/>
          <w:szCs w:val="28"/>
        </w:rPr>
        <w:t>оддержка рассматривается</w:t>
      </w:r>
      <w:proofErr w:type="gramEnd"/>
      <w:r w:rsidRPr="006B7961">
        <w:rPr>
          <w:sz w:val="28"/>
          <w:szCs w:val="28"/>
        </w:rPr>
        <w:t xml:space="preserve"> в качестве одного из приоритетов политики мун</w:t>
      </w:r>
      <w:r w:rsidRPr="006B7961">
        <w:rPr>
          <w:sz w:val="28"/>
          <w:szCs w:val="28"/>
        </w:rPr>
        <w:t>и</w:t>
      </w:r>
      <w:r w:rsidRPr="006B7961">
        <w:rPr>
          <w:sz w:val="28"/>
          <w:szCs w:val="28"/>
        </w:rPr>
        <w:t>ципального образования.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 xml:space="preserve">Для увеличение численности </w:t>
      </w:r>
      <w:proofErr w:type="gramStart"/>
      <w:r w:rsidRPr="006B7961">
        <w:rPr>
          <w:sz w:val="28"/>
          <w:szCs w:val="28"/>
        </w:rPr>
        <w:t>занятых</w:t>
      </w:r>
      <w:proofErr w:type="gramEnd"/>
      <w:r w:rsidRPr="006B7961">
        <w:rPr>
          <w:sz w:val="28"/>
          <w:szCs w:val="28"/>
        </w:rPr>
        <w:t xml:space="preserve"> в сфере малого и среднего предпр</w:t>
      </w:r>
      <w:r w:rsidRPr="006B7961">
        <w:rPr>
          <w:sz w:val="28"/>
          <w:szCs w:val="28"/>
        </w:rPr>
        <w:t>и</w:t>
      </w:r>
      <w:r w:rsidRPr="006B7961">
        <w:rPr>
          <w:sz w:val="28"/>
          <w:szCs w:val="28"/>
        </w:rPr>
        <w:t>нимательства к численности населения до 10 % от численности населения, на территории Калтанского городского округа, реализуется программа «Популяр</w:t>
      </w:r>
      <w:r w:rsidRPr="006B7961">
        <w:rPr>
          <w:sz w:val="28"/>
          <w:szCs w:val="28"/>
        </w:rPr>
        <w:t>и</w:t>
      </w:r>
      <w:r w:rsidRPr="006B7961">
        <w:rPr>
          <w:sz w:val="28"/>
          <w:szCs w:val="28"/>
        </w:rPr>
        <w:t xml:space="preserve">зация предпринимательства». В рамках программы МАУ «Бизнес-инкубатор Калтанского городского округа» проводит большое количество мероприятий, </w:t>
      </w:r>
      <w:r w:rsidRPr="006B7961">
        <w:rPr>
          <w:sz w:val="28"/>
          <w:szCs w:val="28"/>
        </w:rPr>
        <w:lastRenderedPageBreak/>
        <w:t>для разной целевой аудитории, начиная со школьников 9-11 классов, заканчивая действующими предпринимателями.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Кроме того, ежегодно предпринимательское сообщество Калтанского г</w:t>
      </w:r>
      <w:r w:rsidRPr="006B7961">
        <w:rPr>
          <w:sz w:val="28"/>
          <w:szCs w:val="28"/>
        </w:rPr>
        <w:t>о</w:t>
      </w:r>
      <w:r w:rsidRPr="006B7961">
        <w:rPr>
          <w:sz w:val="28"/>
          <w:szCs w:val="28"/>
        </w:rPr>
        <w:t xml:space="preserve">родского округа участвует в мероприятиях как </w:t>
      </w:r>
      <w:proofErr w:type="gramStart"/>
      <w:r w:rsidRPr="006B7961">
        <w:rPr>
          <w:sz w:val="28"/>
          <w:szCs w:val="28"/>
        </w:rPr>
        <w:t>муниципального</w:t>
      </w:r>
      <w:proofErr w:type="gramEnd"/>
      <w:r w:rsidRPr="006B7961">
        <w:rPr>
          <w:sz w:val="28"/>
          <w:szCs w:val="28"/>
        </w:rPr>
        <w:t xml:space="preserve"> так и реги</w:t>
      </w:r>
      <w:r w:rsidRPr="006B7961">
        <w:rPr>
          <w:sz w:val="28"/>
          <w:szCs w:val="28"/>
        </w:rPr>
        <w:t>о</w:t>
      </w:r>
      <w:r w:rsidRPr="006B7961">
        <w:rPr>
          <w:sz w:val="28"/>
          <w:szCs w:val="28"/>
        </w:rPr>
        <w:t>нального уровней, направленных на популяризацию предпринимательства и улучшение имиджа предпринимателей Кузбасса.</w:t>
      </w:r>
    </w:p>
    <w:p w:rsidR="001511A9" w:rsidRPr="006B7961" w:rsidRDefault="001511A9" w:rsidP="00CD1844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Утверждён состав совета предпринимателей, основной задачей работы к</w:t>
      </w:r>
      <w:r w:rsidRPr="006B7961">
        <w:rPr>
          <w:sz w:val="28"/>
          <w:szCs w:val="28"/>
        </w:rPr>
        <w:t>о</w:t>
      </w:r>
      <w:r w:rsidRPr="006B7961">
        <w:rPr>
          <w:sz w:val="28"/>
          <w:szCs w:val="28"/>
        </w:rPr>
        <w:t>торых на сегодняшний день является вывод «теневых» предпринимателей на з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>конный уровень.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По исполнению Указа Президента РФ - Содействовать совершенствов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>нию системы закупок, осуществляемой крупными заказчиками у субъектов м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>лого и среднего предпринимательства, включая  индивидуальных предприним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>телей, сформирован ряд мероприятий, направленный на повышение грамотности и осведомленности предпринимателей о возможностях поставки производимых товаров, крупным заказчикам, с помощью системы закупок.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Так в 2018-2019 г.г. электронно-цифровую подпись получили 5 предпр</w:t>
      </w:r>
      <w:r w:rsidRPr="006B7961">
        <w:rPr>
          <w:sz w:val="28"/>
          <w:szCs w:val="28"/>
        </w:rPr>
        <w:t>и</w:t>
      </w:r>
      <w:r w:rsidRPr="006B7961">
        <w:rPr>
          <w:sz w:val="28"/>
          <w:szCs w:val="28"/>
        </w:rPr>
        <w:t>нимателей, производящих продукты питания.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Кроме того, ежегодно проводится мероприятие «Круглый стол - закупки» в рамках которого происходит обучение предпринимателей  работе в системе з</w:t>
      </w:r>
      <w:r w:rsidRPr="006B7961">
        <w:rPr>
          <w:sz w:val="28"/>
          <w:szCs w:val="28"/>
        </w:rPr>
        <w:t>а</w:t>
      </w:r>
      <w:r w:rsidRPr="006B7961">
        <w:rPr>
          <w:sz w:val="28"/>
          <w:szCs w:val="28"/>
        </w:rPr>
        <w:t xml:space="preserve">купок. </w:t>
      </w:r>
    </w:p>
    <w:p w:rsidR="001511A9" w:rsidRPr="006B7961" w:rsidRDefault="001511A9" w:rsidP="001511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6B7961">
        <w:rPr>
          <w:sz w:val="28"/>
          <w:szCs w:val="28"/>
        </w:rPr>
        <w:t>В рамках  поддержки фермеров и сельскохозяйственных коопераций на территории Калтанского городского округа создана система поддержки в части предоставления субсидии на возмещение понесённых затрат, в части аренды з</w:t>
      </w:r>
      <w:r w:rsidRPr="006B7961">
        <w:rPr>
          <w:sz w:val="28"/>
          <w:szCs w:val="28"/>
        </w:rPr>
        <w:t>е</w:t>
      </w:r>
      <w:r w:rsidRPr="006B7961">
        <w:rPr>
          <w:sz w:val="28"/>
          <w:szCs w:val="28"/>
        </w:rPr>
        <w:t>мельных участков и разработки проектной документации.</w:t>
      </w:r>
    </w:p>
    <w:p w:rsidR="001511A9" w:rsidRPr="006B7961" w:rsidRDefault="001511A9" w:rsidP="001511A9">
      <w:pPr>
        <w:pStyle w:val="aff5"/>
        <w:spacing w:line="276" w:lineRule="auto"/>
        <w:jc w:val="both"/>
        <w:rPr>
          <w:b/>
          <w:sz w:val="28"/>
          <w:szCs w:val="28"/>
        </w:rPr>
      </w:pPr>
    </w:p>
    <w:p w:rsidR="001377A9" w:rsidRDefault="001400FE" w:rsidP="001377A9">
      <w:pPr>
        <w:tabs>
          <w:tab w:val="left" w:pos="-5245"/>
        </w:tabs>
        <w:ind w:firstLine="851"/>
        <w:jc w:val="center"/>
        <w:rPr>
          <w:b/>
        </w:rPr>
      </w:pPr>
      <w:r>
        <w:rPr>
          <w:b/>
        </w:rPr>
        <w:t>4.</w:t>
      </w:r>
      <w:r w:rsidR="001377A9" w:rsidRPr="00B25FED">
        <w:rPr>
          <w:b/>
        </w:rPr>
        <w:t>Потребительский рынок Калтанского городского округа</w:t>
      </w:r>
    </w:p>
    <w:p w:rsidR="001511A9" w:rsidRPr="00B25FED" w:rsidRDefault="001511A9" w:rsidP="001377A9">
      <w:pPr>
        <w:tabs>
          <w:tab w:val="left" w:pos="-5245"/>
        </w:tabs>
        <w:ind w:firstLine="851"/>
        <w:jc w:val="center"/>
        <w:rPr>
          <w:b/>
        </w:rPr>
      </w:pPr>
    </w:p>
    <w:p w:rsidR="001377A9" w:rsidRPr="00B25FED" w:rsidRDefault="001377A9" w:rsidP="001377A9">
      <w:pPr>
        <w:tabs>
          <w:tab w:val="left" w:pos="-5245"/>
        </w:tabs>
        <w:ind w:firstLine="851"/>
        <w:jc w:val="both"/>
      </w:pPr>
      <w:r w:rsidRPr="00B25FED">
        <w:t>Потребительский рынок является своего рода индикатором существу</w:t>
      </w:r>
      <w:r w:rsidRPr="00B25FED">
        <w:t>ю</w:t>
      </w:r>
      <w:r w:rsidRPr="00B25FED">
        <w:t>щих в экономике социальных и экономических проблем, так как на долю потр</w:t>
      </w:r>
      <w:r w:rsidRPr="00B25FED">
        <w:t>е</w:t>
      </w:r>
      <w:r w:rsidRPr="00B25FED">
        <w:t>бительских расходов, включая услуги, приходится 92,7 процента всех денежных расходов населения округа.</w:t>
      </w:r>
    </w:p>
    <w:p w:rsidR="001377A9" w:rsidRPr="00B25FED" w:rsidRDefault="001377A9" w:rsidP="001377A9">
      <w:pPr>
        <w:tabs>
          <w:tab w:val="left" w:pos="-5245"/>
        </w:tabs>
        <w:ind w:firstLine="851"/>
        <w:jc w:val="both"/>
      </w:pPr>
      <w:r w:rsidRPr="00B25FED">
        <w:t>В настоящее время на потребительском рынке Калтанского городского округа функционирует 220 объектов, в т. ч.: 153 магазина (60 - продовольстве</w:t>
      </w:r>
      <w:r w:rsidRPr="00B25FED">
        <w:t>н</w:t>
      </w:r>
      <w:r w:rsidRPr="00B25FED">
        <w:t>ных, 57-непродовольственных,  36 - смешанных);  10   павильонов;   15  киосков; 16  аптек, 26 предприятий общественного питания.</w:t>
      </w:r>
    </w:p>
    <w:p w:rsidR="001377A9" w:rsidRPr="00B25FED" w:rsidRDefault="001377A9" w:rsidP="001377A9">
      <w:pPr>
        <w:tabs>
          <w:tab w:val="left" w:pos="-5245"/>
        </w:tabs>
        <w:ind w:firstLine="851"/>
        <w:jc w:val="both"/>
      </w:pPr>
      <w:r w:rsidRPr="00B25FED">
        <w:t>Оборот розничной торговли  в 2018 году – 2212,5 млн. рублей, что выше уровня 2017 года на 7,0%. К 2024 году планируется увеличение оборота  розни</w:t>
      </w:r>
      <w:r w:rsidRPr="00B25FED">
        <w:t>ч</w:t>
      </w:r>
      <w:r w:rsidRPr="00B25FED">
        <w:t>ной торговли по базовому варианту – 3148,8 млн. рублей.</w:t>
      </w:r>
    </w:p>
    <w:p w:rsidR="001377A9" w:rsidRPr="00B25FED" w:rsidRDefault="001377A9" w:rsidP="001377A9">
      <w:pPr>
        <w:tabs>
          <w:tab w:val="left" w:pos="-5245"/>
        </w:tabs>
        <w:ind w:firstLine="851"/>
        <w:jc w:val="both"/>
      </w:pPr>
      <w:r w:rsidRPr="00B25FED">
        <w:t>Оборот общественного питания  составил  123,3 млн. рублей, что на   1% больше  уровня  2017 года. За счет открытия  новых объектов общественного п</w:t>
      </w:r>
      <w:r w:rsidRPr="00B25FED">
        <w:t>и</w:t>
      </w:r>
      <w:r w:rsidRPr="00B25FED">
        <w:t>тания к 2024 году оборот общественного питания  планируется увеличить до 162,0 млн. рубле.</w:t>
      </w:r>
    </w:p>
    <w:p w:rsidR="001377A9" w:rsidRPr="00B25FED" w:rsidRDefault="001377A9" w:rsidP="001377A9">
      <w:pPr>
        <w:tabs>
          <w:tab w:val="left" w:pos="-5245"/>
        </w:tabs>
        <w:ind w:firstLine="851"/>
        <w:jc w:val="both"/>
      </w:pPr>
      <w:r w:rsidRPr="00B25FED">
        <w:t>Объем платных услуг, оказанных населению, увеличился на  0,3% (в с</w:t>
      </w:r>
      <w:r w:rsidRPr="00B25FED">
        <w:t>о</w:t>
      </w:r>
      <w:r w:rsidRPr="00B25FED">
        <w:t>поставимых ценах) и составил 489,2 млн. рублей.</w:t>
      </w:r>
    </w:p>
    <w:p w:rsidR="001377A9" w:rsidRPr="00B25FED" w:rsidRDefault="001377A9" w:rsidP="001377A9">
      <w:pPr>
        <w:tabs>
          <w:tab w:val="left" w:pos="-5245"/>
        </w:tabs>
        <w:ind w:firstLine="851"/>
        <w:jc w:val="right"/>
      </w:pPr>
    </w:p>
    <w:p w:rsidR="001377A9" w:rsidRPr="00DE5F81" w:rsidRDefault="001377A9" w:rsidP="001377A9">
      <w:pPr>
        <w:tabs>
          <w:tab w:val="left" w:pos="-5245"/>
        </w:tabs>
        <w:ind w:firstLine="851"/>
        <w:jc w:val="right"/>
        <w:rPr>
          <w:sz w:val="20"/>
          <w:szCs w:val="20"/>
        </w:rPr>
      </w:pPr>
      <w:r w:rsidRPr="00DE5F81">
        <w:rPr>
          <w:sz w:val="20"/>
          <w:szCs w:val="20"/>
        </w:rPr>
        <w:lastRenderedPageBreak/>
        <w:t xml:space="preserve">Диаграмма </w:t>
      </w:r>
      <w:r w:rsidR="00DE5F81" w:rsidRPr="00DE5F81">
        <w:rPr>
          <w:sz w:val="20"/>
          <w:szCs w:val="20"/>
        </w:rPr>
        <w:t>3</w:t>
      </w:r>
    </w:p>
    <w:p w:rsidR="002A5E99" w:rsidRPr="00B25FED" w:rsidRDefault="002A5E99" w:rsidP="002A5E99">
      <w:pPr>
        <w:tabs>
          <w:tab w:val="left" w:pos="-5245"/>
        </w:tabs>
        <w:ind w:firstLine="851"/>
        <w:jc w:val="center"/>
        <w:rPr>
          <w:b/>
        </w:rPr>
      </w:pPr>
      <w:r w:rsidRPr="00B25FED">
        <w:rPr>
          <w:b/>
        </w:rPr>
        <w:t>Потребительский рынок Калтанского городского округа</w:t>
      </w:r>
    </w:p>
    <w:p w:rsidR="001377A9" w:rsidRDefault="001377A9" w:rsidP="001377A9">
      <w:pPr>
        <w:tabs>
          <w:tab w:val="left" w:pos="-5245"/>
        </w:tabs>
        <w:ind w:firstLine="851"/>
        <w:jc w:val="center"/>
        <w:rPr>
          <w:b/>
        </w:rPr>
      </w:pPr>
    </w:p>
    <w:p w:rsidR="001377A9" w:rsidRDefault="001377A9" w:rsidP="008544D8">
      <w:pPr>
        <w:pStyle w:val="ae"/>
        <w:ind w:left="928"/>
      </w:pPr>
      <w:r w:rsidRPr="001377A9">
        <w:rPr>
          <w:noProof/>
          <w:lang w:eastAsia="ru-RU"/>
        </w:rPr>
        <w:drawing>
          <wp:inline distT="0" distB="0" distL="0" distR="0">
            <wp:extent cx="6191250" cy="2990850"/>
            <wp:effectExtent l="19050" t="0" r="0" b="0"/>
            <wp:docPr id="1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7A9" w:rsidRDefault="001377A9" w:rsidP="008544D8">
      <w:pPr>
        <w:pStyle w:val="ae"/>
        <w:ind w:left="928"/>
        <w:rPr>
          <w:rFonts w:ascii="Times New Roman" w:hAnsi="Times New Roman"/>
          <w:b/>
          <w:sz w:val="28"/>
          <w:szCs w:val="28"/>
        </w:rPr>
      </w:pPr>
    </w:p>
    <w:p w:rsidR="008544D8" w:rsidRPr="001377A9" w:rsidRDefault="001400FE" w:rsidP="008814A2">
      <w:pPr>
        <w:pStyle w:val="ae"/>
        <w:ind w:left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544D8" w:rsidRPr="001377A9">
        <w:rPr>
          <w:rFonts w:ascii="Times New Roman" w:hAnsi="Times New Roman"/>
          <w:b/>
          <w:sz w:val="28"/>
          <w:szCs w:val="28"/>
        </w:rPr>
        <w:t>Промышленность</w:t>
      </w:r>
    </w:p>
    <w:p w:rsidR="001377A9" w:rsidRDefault="001377A9" w:rsidP="001377A9">
      <w:pPr>
        <w:pStyle w:val="aff5"/>
        <w:ind w:firstLine="708"/>
        <w:jc w:val="both"/>
        <w:rPr>
          <w:sz w:val="28"/>
          <w:szCs w:val="28"/>
        </w:rPr>
      </w:pPr>
      <w:r w:rsidRPr="002208CB">
        <w:rPr>
          <w:sz w:val="28"/>
          <w:szCs w:val="28"/>
        </w:rPr>
        <w:t xml:space="preserve">Основными и определяющими факторами, влияющими на социально-экономическое развитие </w:t>
      </w:r>
      <w:r>
        <w:rPr>
          <w:sz w:val="28"/>
          <w:szCs w:val="28"/>
        </w:rPr>
        <w:t>округа</w:t>
      </w:r>
      <w:r w:rsidRPr="002208CB">
        <w:rPr>
          <w:sz w:val="28"/>
          <w:szCs w:val="28"/>
        </w:rPr>
        <w:t>, в значите</w:t>
      </w:r>
      <w:r>
        <w:rPr>
          <w:sz w:val="28"/>
          <w:szCs w:val="28"/>
        </w:rPr>
        <w:t>льной степени, региона, является</w:t>
      </w:r>
      <w:r w:rsidRPr="002208CB">
        <w:rPr>
          <w:sz w:val="28"/>
          <w:szCs w:val="28"/>
        </w:rPr>
        <w:t xml:space="preserve"> с</w:t>
      </w:r>
      <w:r w:rsidRPr="002208CB">
        <w:rPr>
          <w:sz w:val="28"/>
          <w:szCs w:val="28"/>
        </w:rPr>
        <w:t>о</w:t>
      </w:r>
      <w:r w:rsidRPr="002208CB">
        <w:rPr>
          <w:sz w:val="28"/>
          <w:szCs w:val="28"/>
        </w:rPr>
        <w:t xml:space="preserve">стояние и развитие производственного комплекса. </w:t>
      </w:r>
    </w:p>
    <w:p w:rsidR="00CD1844" w:rsidRDefault="001377A9" w:rsidP="001377A9">
      <w:pPr>
        <w:pStyle w:val="aff5"/>
        <w:ind w:firstLine="708"/>
        <w:jc w:val="both"/>
        <w:rPr>
          <w:sz w:val="28"/>
          <w:szCs w:val="28"/>
        </w:rPr>
      </w:pPr>
      <w:r w:rsidRPr="002208CB">
        <w:rPr>
          <w:sz w:val="28"/>
          <w:szCs w:val="28"/>
        </w:rPr>
        <w:t>Жизнедеятельность Калтанского городского округа обеспечивается пр</w:t>
      </w:r>
      <w:r w:rsidRPr="002208CB">
        <w:rPr>
          <w:sz w:val="28"/>
          <w:szCs w:val="28"/>
        </w:rPr>
        <w:t>о</w:t>
      </w:r>
      <w:r w:rsidRPr="002208CB">
        <w:rPr>
          <w:sz w:val="28"/>
          <w:szCs w:val="28"/>
        </w:rPr>
        <w:t>мышленными предприятиями различных отраслей: угледобывающей, электр</w:t>
      </w:r>
      <w:r w:rsidRPr="002208CB">
        <w:rPr>
          <w:sz w:val="28"/>
          <w:szCs w:val="28"/>
        </w:rPr>
        <w:t>о</w:t>
      </w:r>
      <w:r w:rsidRPr="002208CB">
        <w:rPr>
          <w:sz w:val="28"/>
          <w:szCs w:val="28"/>
        </w:rPr>
        <w:t xml:space="preserve">энергетики, металлообработки, промышленности строительных материалов. </w:t>
      </w:r>
    </w:p>
    <w:p w:rsidR="001377A9" w:rsidRPr="002208CB" w:rsidRDefault="001377A9" w:rsidP="001377A9">
      <w:pPr>
        <w:pStyle w:val="aff5"/>
        <w:ind w:firstLine="708"/>
        <w:jc w:val="both"/>
        <w:rPr>
          <w:sz w:val="28"/>
          <w:szCs w:val="28"/>
        </w:rPr>
      </w:pPr>
      <w:r w:rsidRPr="002208CB">
        <w:rPr>
          <w:sz w:val="28"/>
          <w:szCs w:val="28"/>
        </w:rPr>
        <w:t>Промышленность доминирует в экономической структуре города и опр</w:t>
      </w:r>
      <w:r w:rsidRPr="002208CB">
        <w:rPr>
          <w:sz w:val="28"/>
          <w:szCs w:val="28"/>
        </w:rPr>
        <w:t>е</w:t>
      </w:r>
      <w:r w:rsidRPr="002208CB">
        <w:rPr>
          <w:sz w:val="28"/>
          <w:szCs w:val="28"/>
        </w:rPr>
        <w:t xml:space="preserve">деляет общий характер складывающейся социально-экономической ситуации. </w:t>
      </w:r>
    </w:p>
    <w:p w:rsidR="001377A9" w:rsidRPr="002208CB" w:rsidRDefault="001377A9" w:rsidP="001377A9">
      <w:pPr>
        <w:pStyle w:val="aff5"/>
        <w:ind w:firstLine="708"/>
        <w:jc w:val="both"/>
        <w:rPr>
          <w:sz w:val="28"/>
          <w:szCs w:val="28"/>
        </w:rPr>
      </w:pPr>
      <w:r w:rsidRPr="002208CB">
        <w:rPr>
          <w:sz w:val="28"/>
          <w:szCs w:val="28"/>
        </w:rPr>
        <w:t>Основные промышленные предприятия города: ООО «Шахта «Аларди</w:t>
      </w:r>
      <w:r w:rsidRPr="002208CB">
        <w:rPr>
          <w:sz w:val="28"/>
          <w:szCs w:val="28"/>
        </w:rPr>
        <w:t>н</w:t>
      </w:r>
      <w:r w:rsidRPr="002208CB">
        <w:rPr>
          <w:sz w:val="28"/>
          <w:szCs w:val="28"/>
        </w:rPr>
        <w:t xml:space="preserve">ская», </w:t>
      </w:r>
      <w:r>
        <w:rPr>
          <w:sz w:val="28"/>
          <w:szCs w:val="28"/>
        </w:rPr>
        <w:t>П</w:t>
      </w:r>
      <w:r w:rsidRPr="002208CB">
        <w:rPr>
          <w:sz w:val="28"/>
          <w:szCs w:val="28"/>
        </w:rPr>
        <w:t>АО «Южно-Кузбасская ГРЭС», ООО «КЗМК», АО «Южно-Кузбасская производственная компания», ООО «</w:t>
      </w:r>
      <w:proofErr w:type="spellStart"/>
      <w:r w:rsidRPr="002208CB">
        <w:rPr>
          <w:sz w:val="28"/>
          <w:szCs w:val="28"/>
        </w:rPr>
        <w:t>ПромкомбинатЪ</w:t>
      </w:r>
      <w:proofErr w:type="spellEnd"/>
      <w:r w:rsidRPr="002208CB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Кузнецкэкол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</w:t>
      </w:r>
      <w:proofErr w:type="spellEnd"/>
      <w:r>
        <w:rPr>
          <w:sz w:val="28"/>
          <w:szCs w:val="28"/>
        </w:rPr>
        <w:t>+»</w:t>
      </w:r>
      <w:r w:rsidRPr="002208CB">
        <w:rPr>
          <w:sz w:val="28"/>
          <w:szCs w:val="28"/>
        </w:rPr>
        <w:t>.</w:t>
      </w:r>
    </w:p>
    <w:p w:rsidR="001377A9" w:rsidRDefault="001377A9" w:rsidP="001377A9">
      <w:pPr>
        <w:tabs>
          <w:tab w:val="left" w:pos="-5245"/>
        </w:tabs>
        <w:ind w:firstLine="709"/>
        <w:jc w:val="both"/>
      </w:pPr>
      <w:r w:rsidRPr="00DA611B">
        <w:t>Выпускаемая продукция: электро-, тепло энергия, уголь, металлоко</w:t>
      </w:r>
      <w:r w:rsidRPr="00DA611B">
        <w:t>н</w:t>
      </w:r>
      <w:r w:rsidRPr="00DA611B">
        <w:t>струкции, оконные и дверные блоки, пиломатериал, сборные железобетонные конструкции и изделия.</w:t>
      </w:r>
    </w:p>
    <w:p w:rsidR="002A5E99" w:rsidRPr="005C01EF" w:rsidRDefault="002A5E99" w:rsidP="002A5E9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5C01EF">
        <w:rPr>
          <w:sz w:val="28"/>
          <w:szCs w:val="28"/>
        </w:rPr>
        <w:t>На территории муниципального образования производится добыча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5C01EF">
        <w:rPr>
          <w:sz w:val="28"/>
          <w:szCs w:val="28"/>
        </w:rPr>
        <w:t xml:space="preserve"> коксующ</w:t>
      </w:r>
      <w:r>
        <w:rPr>
          <w:sz w:val="28"/>
          <w:szCs w:val="28"/>
        </w:rPr>
        <w:t>егося</w:t>
      </w:r>
      <w:r w:rsidRPr="005C01EF">
        <w:rPr>
          <w:sz w:val="28"/>
          <w:szCs w:val="28"/>
        </w:rPr>
        <w:t xml:space="preserve"> уг</w:t>
      </w:r>
      <w:r>
        <w:rPr>
          <w:sz w:val="28"/>
          <w:szCs w:val="28"/>
        </w:rPr>
        <w:t>ля</w:t>
      </w:r>
      <w:r w:rsidRPr="005C01EF">
        <w:rPr>
          <w:sz w:val="28"/>
          <w:szCs w:val="28"/>
        </w:rPr>
        <w:t xml:space="preserve"> марки КС, основными потребителями которого являются металлургические комбинаты.</w:t>
      </w:r>
    </w:p>
    <w:p w:rsidR="002A5E99" w:rsidRDefault="002A5E99" w:rsidP="002A5E99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>ПАО «ЮК ГРЭС» играет значительную роль в социально-экономическом развитии региона, являясь одним из крупнейших производителей электрической и тепловой энергии Юга Кузбасса, обеспечивая основные поставки энергетич</w:t>
      </w:r>
      <w:r w:rsidRPr="00B740CB">
        <w:rPr>
          <w:rFonts w:ascii="Times New Roman" w:hAnsi="Times New Roman" w:cs="Times New Roman"/>
          <w:sz w:val="28"/>
          <w:szCs w:val="28"/>
        </w:rPr>
        <w:t>е</w:t>
      </w:r>
      <w:r w:rsidRPr="00B740CB">
        <w:rPr>
          <w:rFonts w:ascii="Times New Roman" w:hAnsi="Times New Roman" w:cs="Times New Roman"/>
          <w:sz w:val="28"/>
          <w:szCs w:val="28"/>
        </w:rPr>
        <w:t>ских ресурсов для предприятий и населения.</w:t>
      </w:r>
    </w:p>
    <w:p w:rsidR="002A5E99" w:rsidRPr="00B740CB" w:rsidRDefault="002A5E99" w:rsidP="002A5E99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DE5F8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740CB">
        <w:rPr>
          <w:rFonts w:ascii="Times New Roman" w:hAnsi="Times New Roman" w:cs="Times New Roman"/>
          <w:sz w:val="28"/>
          <w:szCs w:val="28"/>
        </w:rPr>
        <w:t>являются:</w:t>
      </w:r>
    </w:p>
    <w:p w:rsidR="002A5E99" w:rsidRPr="00B740CB" w:rsidRDefault="002A5E99" w:rsidP="002A5E99">
      <w:pPr>
        <w:pStyle w:val="Default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>производство электрической и тепловой энергии;</w:t>
      </w:r>
    </w:p>
    <w:p w:rsidR="002A5E99" w:rsidRPr="00B740CB" w:rsidRDefault="002A5E99" w:rsidP="002A5E99">
      <w:pPr>
        <w:pStyle w:val="Default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>реализация электрической энергии и мощности в соответствии с диспе</w:t>
      </w:r>
      <w:r w:rsidRPr="00B740CB">
        <w:rPr>
          <w:rFonts w:ascii="Times New Roman" w:hAnsi="Times New Roman" w:cs="Times New Roman"/>
          <w:sz w:val="28"/>
          <w:szCs w:val="28"/>
        </w:rPr>
        <w:t>т</w:t>
      </w:r>
      <w:r w:rsidRPr="00B740CB">
        <w:rPr>
          <w:rFonts w:ascii="Times New Roman" w:hAnsi="Times New Roman" w:cs="Times New Roman"/>
          <w:sz w:val="28"/>
          <w:szCs w:val="28"/>
        </w:rPr>
        <w:t>черскими графиками электрических нагрузок, а также тепловой энергии в соо</w:t>
      </w:r>
      <w:r w:rsidRPr="00B740CB">
        <w:rPr>
          <w:rFonts w:ascii="Times New Roman" w:hAnsi="Times New Roman" w:cs="Times New Roman"/>
          <w:sz w:val="28"/>
          <w:szCs w:val="28"/>
        </w:rPr>
        <w:t>т</w:t>
      </w:r>
      <w:r w:rsidRPr="00B740CB">
        <w:rPr>
          <w:rFonts w:ascii="Times New Roman" w:hAnsi="Times New Roman" w:cs="Times New Roman"/>
          <w:sz w:val="28"/>
          <w:szCs w:val="28"/>
        </w:rPr>
        <w:t>ветствии с договорными нагрузками;</w:t>
      </w:r>
    </w:p>
    <w:p w:rsidR="002A5E99" w:rsidRPr="00B740CB" w:rsidRDefault="002A5E99" w:rsidP="002A5E99">
      <w:pPr>
        <w:pStyle w:val="Default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lastRenderedPageBreak/>
        <w:t>организация энергосберегающих режимов работы оборудования эле</w:t>
      </w:r>
      <w:r w:rsidRPr="00B740CB">
        <w:rPr>
          <w:rFonts w:ascii="Times New Roman" w:hAnsi="Times New Roman" w:cs="Times New Roman"/>
          <w:sz w:val="28"/>
          <w:szCs w:val="28"/>
        </w:rPr>
        <w:t>к</w:t>
      </w:r>
      <w:r w:rsidRPr="00B740CB">
        <w:rPr>
          <w:rFonts w:ascii="Times New Roman" w:hAnsi="Times New Roman" w:cs="Times New Roman"/>
          <w:sz w:val="28"/>
          <w:szCs w:val="28"/>
        </w:rPr>
        <w:t>тростанций, соблюдение режимов поставки энергии в соответствии с договор</w:t>
      </w:r>
      <w:r w:rsidRPr="00B740CB">
        <w:rPr>
          <w:rFonts w:ascii="Times New Roman" w:hAnsi="Times New Roman" w:cs="Times New Roman"/>
          <w:sz w:val="28"/>
          <w:szCs w:val="28"/>
        </w:rPr>
        <w:t>а</w:t>
      </w:r>
      <w:r w:rsidRPr="00B740CB">
        <w:rPr>
          <w:rFonts w:ascii="Times New Roman" w:hAnsi="Times New Roman" w:cs="Times New Roman"/>
          <w:sz w:val="28"/>
          <w:szCs w:val="28"/>
        </w:rPr>
        <w:t>ми;</w:t>
      </w:r>
    </w:p>
    <w:p w:rsidR="002A5E99" w:rsidRPr="00B740CB" w:rsidRDefault="002A5E99" w:rsidP="002A5E99">
      <w:pPr>
        <w:pStyle w:val="Default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>обеспечение эксплуатации энергетического оборудования в соответствии с действующими нормативными требованиями, проведение своевременного и качественного его ремонта, технического перевооружения и реконструкции энергетических объектов;</w:t>
      </w:r>
    </w:p>
    <w:p w:rsidR="002A5E99" w:rsidRDefault="002A5E99" w:rsidP="002A5E99">
      <w:pPr>
        <w:pStyle w:val="Default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40CB">
        <w:rPr>
          <w:rFonts w:ascii="Times New Roman" w:hAnsi="Times New Roman" w:cs="Times New Roman"/>
          <w:sz w:val="28"/>
          <w:szCs w:val="28"/>
        </w:rPr>
        <w:t>обеспечение энергоснабжения потребителей, подключенных к электр</w:t>
      </w:r>
      <w:r w:rsidRPr="00B740CB">
        <w:rPr>
          <w:rFonts w:ascii="Times New Roman" w:hAnsi="Times New Roman" w:cs="Times New Roman"/>
          <w:sz w:val="28"/>
          <w:szCs w:val="28"/>
        </w:rPr>
        <w:t>и</w:t>
      </w:r>
      <w:r w:rsidRPr="00B740CB">
        <w:rPr>
          <w:rFonts w:ascii="Times New Roman" w:hAnsi="Times New Roman" w:cs="Times New Roman"/>
          <w:sz w:val="28"/>
          <w:szCs w:val="28"/>
        </w:rPr>
        <w:t>ческим и тепловым сетям Общества, в соответствии с заключенными договор</w:t>
      </w:r>
      <w:r w:rsidRPr="00B740CB">
        <w:rPr>
          <w:rFonts w:ascii="Times New Roman" w:hAnsi="Times New Roman" w:cs="Times New Roman"/>
          <w:sz w:val="28"/>
          <w:szCs w:val="28"/>
        </w:rPr>
        <w:t>а</w:t>
      </w:r>
      <w:r w:rsidRPr="00B740C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E99" w:rsidRDefault="002A5E99" w:rsidP="002A5E99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объем производств</w:t>
      </w:r>
      <w:r w:rsidR="00DE5F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</w:t>
      </w:r>
      <w:r w:rsidR="00DE5F81">
        <w:rPr>
          <w:rFonts w:ascii="Times New Roman" w:hAnsi="Times New Roman" w:cs="Times New Roman"/>
          <w:sz w:val="28"/>
          <w:szCs w:val="28"/>
        </w:rPr>
        <w:t>ии составил 2967,2 млн. рублей</w:t>
      </w:r>
      <w:r>
        <w:rPr>
          <w:rFonts w:ascii="Times New Roman" w:hAnsi="Times New Roman" w:cs="Times New Roman"/>
          <w:sz w:val="28"/>
          <w:szCs w:val="28"/>
        </w:rPr>
        <w:t xml:space="preserve">, за 9 месяцев 2019 года </w:t>
      </w:r>
      <w:r w:rsidR="00DE5F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2072,6 млн. рублей, что выше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шлого года на 16,2%</w:t>
      </w:r>
    </w:p>
    <w:p w:rsidR="001377A9" w:rsidRPr="00DE5F81" w:rsidRDefault="001377A9" w:rsidP="001377A9">
      <w:pPr>
        <w:ind w:firstLine="709"/>
        <w:contextualSpacing/>
        <w:jc w:val="right"/>
        <w:rPr>
          <w:sz w:val="20"/>
          <w:szCs w:val="20"/>
        </w:rPr>
      </w:pPr>
      <w:r w:rsidRPr="00DE5F81">
        <w:rPr>
          <w:sz w:val="20"/>
          <w:szCs w:val="20"/>
        </w:rPr>
        <w:t xml:space="preserve">Диаграмма </w:t>
      </w:r>
      <w:r w:rsidR="00DE5F81" w:rsidRPr="00DE5F81">
        <w:rPr>
          <w:sz w:val="20"/>
          <w:szCs w:val="20"/>
        </w:rPr>
        <w:t>4</w:t>
      </w:r>
    </w:p>
    <w:p w:rsidR="001377A9" w:rsidRDefault="001377A9" w:rsidP="001377A9">
      <w:pPr>
        <w:ind w:firstLine="709"/>
        <w:contextualSpacing/>
        <w:jc w:val="both"/>
        <w:rPr>
          <w:szCs w:val="24"/>
        </w:rPr>
      </w:pPr>
      <w:r w:rsidRPr="00FF0952">
        <w:rPr>
          <w:noProof/>
          <w:szCs w:val="24"/>
        </w:rPr>
        <w:drawing>
          <wp:inline distT="0" distB="0" distL="0" distR="0">
            <wp:extent cx="5748793" cy="2623930"/>
            <wp:effectExtent l="0" t="0" r="0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7A9" w:rsidRPr="00B25FED" w:rsidRDefault="001377A9" w:rsidP="001377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>Калтанский городской округ – производственный комплекс, базовыми о</w:t>
      </w:r>
      <w:r w:rsidRPr="00B25FED">
        <w:rPr>
          <w:sz w:val="28"/>
          <w:szCs w:val="28"/>
        </w:rPr>
        <w:t>т</w:t>
      </w:r>
      <w:r w:rsidRPr="00B25FED">
        <w:rPr>
          <w:sz w:val="28"/>
          <w:szCs w:val="28"/>
        </w:rPr>
        <w:t>раслями экономики  которого являются угольная промышленность и произво</w:t>
      </w:r>
      <w:r w:rsidRPr="00B25FED">
        <w:rPr>
          <w:sz w:val="28"/>
          <w:szCs w:val="28"/>
        </w:rPr>
        <w:t>д</w:t>
      </w:r>
      <w:r w:rsidRPr="00B25FED">
        <w:rPr>
          <w:sz w:val="28"/>
          <w:szCs w:val="28"/>
        </w:rPr>
        <w:t>ство электрической и тепловой энергии.</w:t>
      </w:r>
    </w:p>
    <w:p w:rsidR="00DE5F81" w:rsidRDefault="001377A9" w:rsidP="00DE5F81">
      <w:pPr>
        <w:tabs>
          <w:tab w:val="left" w:pos="-5245"/>
        </w:tabs>
        <w:ind w:firstLine="709"/>
        <w:jc w:val="both"/>
        <w:rPr>
          <w:rFonts w:eastAsia="Calibri"/>
        </w:rPr>
      </w:pPr>
      <w:r w:rsidRPr="00B25FED">
        <w:t>В целом экономика округа зависит от двух градообразующих предприятий ООО «Шахта «</w:t>
      </w:r>
      <w:proofErr w:type="spellStart"/>
      <w:r w:rsidRPr="00B25FED">
        <w:t>Алардинская</w:t>
      </w:r>
      <w:proofErr w:type="spellEnd"/>
      <w:r w:rsidRPr="00B25FED">
        <w:t xml:space="preserve">», ОАО «Южно Кузбасская ГРЭС». Силами данных предприятий производится 90,7% всей отгруженной продукции округа. </w:t>
      </w:r>
      <w:r w:rsidRPr="00B25FED">
        <w:rPr>
          <w:rFonts w:eastAsia="Calibri"/>
        </w:rPr>
        <w:t xml:space="preserve">Поэтому и  сохраняется </w:t>
      </w:r>
      <w:proofErr w:type="spellStart"/>
      <w:r w:rsidRPr="00B25FED">
        <w:rPr>
          <w:rFonts w:eastAsia="Calibri"/>
        </w:rPr>
        <w:t>монозависимость</w:t>
      </w:r>
      <w:proofErr w:type="spellEnd"/>
      <w:r w:rsidRPr="00B25FED">
        <w:rPr>
          <w:rFonts w:eastAsia="Calibri"/>
        </w:rPr>
        <w:t xml:space="preserve"> экономики Калтанского городского округа от данных отраслей.</w:t>
      </w:r>
    </w:p>
    <w:p w:rsidR="001377A9" w:rsidRPr="00DE5F81" w:rsidRDefault="001377A9" w:rsidP="00DE5F81">
      <w:pPr>
        <w:tabs>
          <w:tab w:val="left" w:pos="-5245"/>
        </w:tabs>
        <w:ind w:firstLine="709"/>
        <w:jc w:val="right"/>
        <w:rPr>
          <w:sz w:val="20"/>
          <w:szCs w:val="20"/>
        </w:rPr>
      </w:pPr>
      <w:r w:rsidRPr="00DE5F81">
        <w:rPr>
          <w:sz w:val="20"/>
          <w:szCs w:val="20"/>
        </w:rPr>
        <w:t xml:space="preserve">Диаграмма </w:t>
      </w:r>
      <w:r w:rsidR="00DE5F81" w:rsidRPr="00DE5F81">
        <w:rPr>
          <w:sz w:val="20"/>
          <w:szCs w:val="20"/>
        </w:rPr>
        <w:t>5</w:t>
      </w:r>
    </w:p>
    <w:p w:rsidR="001377A9" w:rsidRDefault="001377A9" w:rsidP="001377A9">
      <w:pPr>
        <w:pStyle w:val="aff5"/>
        <w:spacing w:line="276" w:lineRule="auto"/>
        <w:ind w:firstLine="851"/>
        <w:jc w:val="both"/>
        <w:rPr>
          <w:sz w:val="28"/>
          <w:szCs w:val="28"/>
        </w:rPr>
      </w:pPr>
      <w:r w:rsidRPr="005C01EF">
        <w:rPr>
          <w:noProof/>
          <w:sz w:val="28"/>
          <w:szCs w:val="28"/>
        </w:rPr>
        <w:drawing>
          <wp:inline distT="0" distB="0" distL="0" distR="0">
            <wp:extent cx="5404513" cy="1760561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77A9" w:rsidRDefault="001377A9" w:rsidP="001377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</w:p>
    <w:p w:rsidR="008814A2" w:rsidRDefault="008814A2" w:rsidP="001377A9">
      <w:pPr>
        <w:pStyle w:val="ae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8814A2" w:rsidRDefault="008814A2" w:rsidP="001377A9">
      <w:pPr>
        <w:pStyle w:val="ae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8544D8" w:rsidRPr="001377A9" w:rsidRDefault="001400FE" w:rsidP="001377A9">
      <w:pPr>
        <w:pStyle w:val="ae"/>
        <w:ind w:left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1377A9" w:rsidRPr="001377A9">
        <w:rPr>
          <w:rFonts w:ascii="Times New Roman" w:hAnsi="Times New Roman"/>
          <w:b/>
          <w:sz w:val="28"/>
          <w:szCs w:val="28"/>
        </w:rPr>
        <w:t>Инвестиции</w:t>
      </w:r>
    </w:p>
    <w:p w:rsidR="001377A9" w:rsidRPr="00B25FED" w:rsidRDefault="001377A9" w:rsidP="001377A9">
      <w:pPr>
        <w:tabs>
          <w:tab w:val="left" w:pos="-5245"/>
        </w:tabs>
        <w:jc w:val="both"/>
      </w:pPr>
      <w:r>
        <w:tab/>
      </w:r>
      <w:r w:rsidRPr="00B25FED">
        <w:t>Одной из приоритетных задач для устойчивого экономического роста м</w:t>
      </w:r>
      <w:r w:rsidRPr="00B25FED">
        <w:t>о</w:t>
      </w:r>
      <w:r w:rsidRPr="00B25FED">
        <w:t xml:space="preserve">нопрофильного образования является создание благоприятного инвестиционного климата, стимулирование инвестиционной и предпринимательской активности в муниципальном образовании. </w:t>
      </w:r>
    </w:p>
    <w:p w:rsidR="001377A9" w:rsidRPr="00B25FED" w:rsidRDefault="001377A9" w:rsidP="001377A9">
      <w:pPr>
        <w:pStyle w:val="aff5"/>
        <w:spacing w:line="276" w:lineRule="auto"/>
        <w:jc w:val="both"/>
        <w:rPr>
          <w:sz w:val="28"/>
          <w:szCs w:val="28"/>
        </w:rPr>
      </w:pPr>
      <w:r w:rsidRPr="00B25FED">
        <w:rPr>
          <w:sz w:val="28"/>
          <w:szCs w:val="28"/>
        </w:rPr>
        <w:t xml:space="preserve">          Объем инвестиций в основной капитал по Калтанскому городскому округу за 2018 год по полному кругу предприятий составил 2895,7 млн. рублей. По сравнению с 2017 годом объем инвестиций увеличился на 43,8 %. </w:t>
      </w:r>
      <w:r w:rsidR="00DE5F81">
        <w:rPr>
          <w:sz w:val="28"/>
          <w:szCs w:val="28"/>
        </w:rPr>
        <w:t xml:space="preserve">и составил 96,5 тыс.рублей на одного жителя округа.  </w:t>
      </w:r>
      <w:r w:rsidRPr="00B25FED">
        <w:rPr>
          <w:sz w:val="28"/>
          <w:szCs w:val="28"/>
        </w:rPr>
        <w:t xml:space="preserve">За </w:t>
      </w:r>
      <w:r w:rsidR="00DE57E2">
        <w:rPr>
          <w:sz w:val="28"/>
          <w:szCs w:val="28"/>
        </w:rPr>
        <w:t>9 месяцев</w:t>
      </w:r>
      <w:r w:rsidRPr="00B25FED">
        <w:rPr>
          <w:sz w:val="28"/>
          <w:szCs w:val="28"/>
        </w:rPr>
        <w:t xml:space="preserve"> 2019 года объем инв</w:t>
      </w:r>
      <w:r w:rsidRPr="00B25FED">
        <w:rPr>
          <w:sz w:val="28"/>
          <w:szCs w:val="28"/>
        </w:rPr>
        <w:t>е</w:t>
      </w:r>
      <w:r w:rsidRPr="00B25FED">
        <w:rPr>
          <w:sz w:val="28"/>
          <w:szCs w:val="28"/>
        </w:rPr>
        <w:t xml:space="preserve">стиций в основной капитал составил </w:t>
      </w:r>
      <w:r w:rsidR="00DE57E2">
        <w:rPr>
          <w:sz w:val="28"/>
          <w:szCs w:val="28"/>
        </w:rPr>
        <w:t>1875,8</w:t>
      </w:r>
      <w:r w:rsidRPr="00B25FED">
        <w:rPr>
          <w:sz w:val="28"/>
          <w:szCs w:val="28"/>
        </w:rPr>
        <w:t xml:space="preserve"> млн. рублей или </w:t>
      </w:r>
      <w:r w:rsidR="00DE57E2">
        <w:rPr>
          <w:sz w:val="28"/>
          <w:szCs w:val="28"/>
        </w:rPr>
        <w:t>63,2</w:t>
      </w:r>
      <w:r w:rsidRPr="00B25FED">
        <w:rPr>
          <w:sz w:val="28"/>
          <w:szCs w:val="28"/>
        </w:rPr>
        <w:t xml:space="preserve"> тыс. ру</w:t>
      </w:r>
      <w:r w:rsidR="002A5E99">
        <w:rPr>
          <w:sz w:val="28"/>
          <w:szCs w:val="28"/>
        </w:rPr>
        <w:t>б</w:t>
      </w:r>
      <w:r w:rsidRPr="00B25FED">
        <w:rPr>
          <w:sz w:val="28"/>
          <w:szCs w:val="28"/>
        </w:rPr>
        <w:t>лей на одного жителя округа</w:t>
      </w:r>
      <w:r w:rsidR="00DE57E2">
        <w:rPr>
          <w:sz w:val="28"/>
          <w:szCs w:val="28"/>
        </w:rPr>
        <w:t>.</w:t>
      </w:r>
    </w:p>
    <w:p w:rsidR="001377A9" w:rsidRPr="00B25FED" w:rsidRDefault="001377A9" w:rsidP="001377A9">
      <w:pPr>
        <w:pStyle w:val="aff5"/>
        <w:spacing w:line="276" w:lineRule="auto"/>
        <w:ind w:firstLine="708"/>
        <w:jc w:val="both"/>
        <w:rPr>
          <w:sz w:val="28"/>
          <w:szCs w:val="28"/>
        </w:rPr>
      </w:pPr>
      <w:r w:rsidRPr="00B25FED">
        <w:rPr>
          <w:sz w:val="28"/>
          <w:szCs w:val="28"/>
        </w:rPr>
        <w:t xml:space="preserve">Основными источниками финансирования являются собственные средства предприятий. </w:t>
      </w:r>
    </w:p>
    <w:p w:rsidR="001377A9" w:rsidRPr="00B25FED" w:rsidRDefault="001377A9" w:rsidP="001377A9">
      <w:pPr>
        <w:pStyle w:val="aff5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25FED">
        <w:rPr>
          <w:sz w:val="28"/>
          <w:szCs w:val="28"/>
        </w:rPr>
        <w:t>В 2018 году предприятия угледобывающей отрасли инвестировали в о</w:t>
      </w:r>
      <w:r w:rsidRPr="00B25FED">
        <w:rPr>
          <w:sz w:val="28"/>
          <w:szCs w:val="28"/>
        </w:rPr>
        <w:t>с</w:t>
      </w:r>
      <w:r w:rsidRPr="00B25FED">
        <w:rPr>
          <w:sz w:val="28"/>
          <w:szCs w:val="28"/>
        </w:rPr>
        <w:t>новной капитал в 3,8 раза больше средств, чем в предыдущем году. Инвестиции составили 2208,5 млн. руб. Основная  часть инвестиций в угледобывающей о</w:t>
      </w:r>
      <w:r w:rsidRPr="00B25FED">
        <w:rPr>
          <w:sz w:val="28"/>
          <w:szCs w:val="28"/>
        </w:rPr>
        <w:t>т</w:t>
      </w:r>
      <w:r w:rsidRPr="00B25FED">
        <w:rPr>
          <w:sz w:val="28"/>
          <w:szCs w:val="28"/>
        </w:rPr>
        <w:t>расли  приходится н</w:t>
      </w:r>
      <w:proofErr w:type="gramStart"/>
      <w:r w:rsidRPr="00B25FED">
        <w:rPr>
          <w:sz w:val="28"/>
          <w:szCs w:val="28"/>
        </w:rPr>
        <w:t>а ООО</w:t>
      </w:r>
      <w:proofErr w:type="gramEnd"/>
      <w:r w:rsidRPr="00B25FED">
        <w:rPr>
          <w:sz w:val="28"/>
          <w:szCs w:val="28"/>
        </w:rPr>
        <w:t xml:space="preserve"> «Шахта «Алардинская»», где в</w:t>
      </w:r>
      <w:r w:rsidRPr="00B25FED">
        <w:rPr>
          <w:color w:val="000000" w:themeColor="text1"/>
          <w:sz w:val="28"/>
          <w:szCs w:val="28"/>
        </w:rPr>
        <w:t xml:space="preserve"> текущем году </w:t>
      </w:r>
      <w:r w:rsidRPr="00B25FED">
        <w:rPr>
          <w:color w:val="333333"/>
          <w:sz w:val="28"/>
          <w:szCs w:val="28"/>
          <w:shd w:val="clear" w:color="auto" w:fill="FFFFFF"/>
        </w:rPr>
        <w:t>реал</w:t>
      </w:r>
      <w:r w:rsidRPr="00B25FED">
        <w:rPr>
          <w:color w:val="333333"/>
          <w:sz w:val="28"/>
          <w:szCs w:val="28"/>
          <w:shd w:val="clear" w:color="auto" w:fill="FFFFFF"/>
        </w:rPr>
        <w:t>и</w:t>
      </w:r>
      <w:r w:rsidRPr="00B25FED">
        <w:rPr>
          <w:color w:val="333333"/>
          <w:sz w:val="28"/>
          <w:szCs w:val="28"/>
          <w:shd w:val="clear" w:color="auto" w:fill="FFFFFF"/>
        </w:rPr>
        <w:t>зовали амбициозный проект «400», направленный на увеличение объемов доб</w:t>
      </w:r>
      <w:r w:rsidRPr="00B25FED">
        <w:rPr>
          <w:color w:val="333333"/>
          <w:sz w:val="28"/>
          <w:szCs w:val="28"/>
          <w:shd w:val="clear" w:color="auto" w:fill="FFFFFF"/>
        </w:rPr>
        <w:t>ы</w:t>
      </w:r>
      <w:r w:rsidRPr="00B25FED">
        <w:rPr>
          <w:color w:val="333333"/>
          <w:sz w:val="28"/>
          <w:szCs w:val="28"/>
          <w:shd w:val="clear" w:color="auto" w:fill="FFFFFF"/>
        </w:rPr>
        <w:t>чи</w:t>
      </w:r>
      <w:r w:rsidRPr="00B25FED">
        <w:rPr>
          <w:color w:val="000000" w:themeColor="text1"/>
          <w:sz w:val="28"/>
          <w:szCs w:val="28"/>
        </w:rPr>
        <w:t xml:space="preserve"> угля, </w:t>
      </w:r>
      <w:r w:rsidRPr="00B25FED">
        <w:rPr>
          <w:color w:val="333333"/>
          <w:sz w:val="28"/>
          <w:szCs w:val="28"/>
          <w:shd w:val="clear" w:color="auto" w:fill="FFFFFF"/>
        </w:rPr>
        <w:t>начато строительство современных водоочистных сооружений.</w:t>
      </w:r>
      <w:r w:rsidRPr="00B25FED">
        <w:rPr>
          <w:color w:val="000000" w:themeColor="text1"/>
          <w:sz w:val="28"/>
          <w:szCs w:val="28"/>
        </w:rPr>
        <w:tab/>
      </w:r>
    </w:p>
    <w:p w:rsidR="001377A9" w:rsidRPr="00B25FED" w:rsidRDefault="001377A9" w:rsidP="001377A9">
      <w:pPr>
        <w:pStyle w:val="aff5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25FED">
        <w:rPr>
          <w:color w:val="000000" w:themeColor="text1"/>
          <w:sz w:val="28"/>
          <w:szCs w:val="28"/>
        </w:rPr>
        <w:t>ПАО «Южно-Кузбасская ГРЭС» инвестировало в основной капитал в 2018 году - 195,1 млн. руб., что  на 19,2 млн. рублей больше, чем в 2017 году.</w:t>
      </w:r>
    </w:p>
    <w:p w:rsidR="001377A9" w:rsidRPr="00B25FED" w:rsidRDefault="001377A9" w:rsidP="001377A9">
      <w:pPr>
        <w:pStyle w:val="aff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25FED">
        <w:rPr>
          <w:color w:val="000000" w:themeColor="text1"/>
          <w:sz w:val="28"/>
          <w:szCs w:val="28"/>
        </w:rPr>
        <w:t>Увеличились инвестиции в основной капитал на предприятиях обрабат</w:t>
      </w:r>
      <w:r w:rsidRPr="00B25FED">
        <w:rPr>
          <w:color w:val="000000" w:themeColor="text1"/>
          <w:sz w:val="28"/>
          <w:szCs w:val="28"/>
        </w:rPr>
        <w:t>ы</w:t>
      </w:r>
      <w:r w:rsidRPr="00B25FED">
        <w:rPr>
          <w:color w:val="000000" w:themeColor="text1"/>
          <w:sz w:val="28"/>
          <w:szCs w:val="28"/>
        </w:rPr>
        <w:t>вающих производств с 10,5 млн. рублей  до 15,8 млн. руб. Модернизируют пр</w:t>
      </w:r>
      <w:r w:rsidRPr="00B25FED">
        <w:rPr>
          <w:color w:val="000000" w:themeColor="text1"/>
          <w:sz w:val="28"/>
          <w:szCs w:val="28"/>
        </w:rPr>
        <w:t>о</w:t>
      </w:r>
      <w:r w:rsidRPr="00B25FED">
        <w:rPr>
          <w:color w:val="000000" w:themeColor="text1"/>
          <w:sz w:val="28"/>
          <w:szCs w:val="28"/>
        </w:rPr>
        <w:t>изводств</w:t>
      </w:r>
      <w:proofErr w:type="gramStart"/>
      <w:r w:rsidRPr="00B25FED">
        <w:rPr>
          <w:color w:val="000000" w:themeColor="text1"/>
          <w:sz w:val="28"/>
          <w:szCs w:val="28"/>
        </w:rPr>
        <w:t>о ООО</w:t>
      </w:r>
      <w:proofErr w:type="gramEnd"/>
      <w:r w:rsidRPr="00B25FED">
        <w:rPr>
          <w:color w:val="000000" w:themeColor="text1"/>
          <w:sz w:val="28"/>
          <w:szCs w:val="28"/>
        </w:rPr>
        <w:t xml:space="preserve"> «</w:t>
      </w:r>
      <w:proofErr w:type="spellStart"/>
      <w:r w:rsidRPr="00B25FED">
        <w:rPr>
          <w:color w:val="000000" w:themeColor="text1"/>
          <w:sz w:val="28"/>
          <w:szCs w:val="28"/>
        </w:rPr>
        <w:t>Кузнецкэкология</w:t>
      </w:r>
      <w:proofErr w:type="spellEnd"/>
      <w:r w:rsidRPr="00B25FED">
        <w:rPr>
          <w:color w:val="000000" w:themeColor="text1"/>
          <w:sz w:val="28"/>
          <w:szCs w:val="28"/>
        </w:rPr>
        <w:t xml:space="preserve">+». </w:t>
      </w:r>
    </w:p>
    <w:p w:rsidR="001377A9" w:rsidRPr="00DE57E2" w:rsidRDefault="001377A9" w:rsidP="001377A9">
      <w:pPr>
        <w:tabs>
          <w:tab w:val="left" w:pos="-5245"/>
        </w:tabs>
        <w:ind w:firstLine="851"/>
        <w:jc w:val="right"/>
        <w:rPr>
          <w:sz w:val="20"/>
          <w:szCs w:val="20"/>
        </w:rPr>
      </w:pPr>
      <w:r w:rsidRPr="00DE57E2">
        <w:rPr>
          <w:sz w:val="20"/>
          <w:szCs w:val="20"/>
        </w:rPr>
        <w:t xml:space="preserve">Диаграмма </w:t>
      </w:r>
      <w:r w:rsidR="00DE5F81" w:rsidRPr="00DE57E2">
        <w:rPr>
          <w:sz w:val="20"/>
          <w:szCs w:val="20"/>
        </w:rPr>
        <w:t>6</w:t>
      </w:r>
    </w:p>
    <w:p w:rsidR="001377A9" w:rsidRDefault="001377A9" w:rsidP="008544D8">
      <w:pPr>
        <w:pStyle w:val="ae"/>
        <w:ind w:left="928"/>
      </w:pPr>
      <w:r w:rsidRPr="001377A9">
        <w:rPr>
          <w:noProof/>
          <w:lang w:eastAsia="ru-RU"/>
        </w:rPr>
        <w:drawing>
          <wp:inline distT="0" distB="0" distL="0" distR="0">
            <wp:extent cx="5610225" cy="2981325"/>
            <wp:effectExtent l="0" t="0" r="0" b="0"/>
            <wp:docPr id="10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4212" w:rsidRPr="00B25FED" w:rsidRDefault="00694212" w:rsidP="00694212">
      <w:pPr>
        <w:jc w:val="both"/>
      </w:pPr>
    </w:p>
    <w:p w:rsidR="00DE57E2" w:rsidRDefault="00DE57E2" w:rsidP="003C67F2">
      <w:pPr>
        <w:jc w:val="center"/>
        <w:rPr>
          <w:b/>
        </w:rPr>
      </w:pPr>
    </w:p>
    <w:p w:rsidR="00DE57E2" w:rsidRDefault="00DE57E2" w:rsidP="003C67F2">
      <w:pPr>
        <w:jc w:val="center"/>
        <w:rPr>
          <w:b/>
        </w:rPr>
      </w:pPr>
    </w:p>
    <w:p w:rsidR="00DE57E2" w:rsidRDefault="00DE57E2" w:rsidP="003C67F2">
      <w:pPr>
        <w:jc w:val="center"/>
        <w:rPr>
          <w:b/>
        </w:rPr>
      </w:pPr>
    </w:p>
    <w:p w:rsidR="00DE57E2" w:rsidRDefault="00DE57E2" w:rsidP="003C67F2">
      <w:pPr>
        <w:jc w:val="center"/>
        <w:rPr>
          <w:b/>
        </w:rPr>
      </w:pPr>
    </w:p>
    <w:p w:rsidR="003C67F2" w:rsidRPr="0085406A" w:rsidRDefault="00FD49C0" w:rsidP="003C67F2">
      <w:pPr>
        <w:jc w:val="center"/>
        <w:rPr>
          <w:b/>
        </w:rPr>
      </w:pPr>
      <w:r>
        <w:rPr>
          <w:b/>
        </w:rPr>
        <w:lastRenderedPageBreak/>
        <w:t>Финансы</w:t>
      </w:r>
    </w:p>
    <w:p w:rsidR="003C67F2" w:rsidRPr="0085406A" w:rsidRDefault="003C67F2" w:rsidP="003C67F2"/>
    <w:p w:rsidR="003C67F2" w:rsidRDefault="003C67F2" w:rsidP="003C67F2">
      <w:pPr>
        <w:pStyle w:val="af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9FA">
        <w:rPr>
          <w:sz w:val="28"/>
          <w:szCs w:val="28"/>
        </w:rPr>
        <w:t>Общая  сумма  доходов,  поступивших  в  бюджет  Калтанского городского окру</w:t>
      </w:r>
      <w:r>
        <w:rPr>
          <w:sz w:val="28"/>
          <w:szCs w:val="28"/>
        </w:rPr>
        <w:t>га,   в  201</w:t>
      </w:r>
      <w:r w:rsidR="00FD49C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составила  </w:t>
      </w:r>
      <w:r w:rsidR="00FD49C0">
        <w:rPr>
          <w:sz w:val="28"/>
          <w:szCs w:val="28"/>
        </w:rPr>
        <w:t>1238,1</w:t>
      </w:r>
      <w:r w:rsidRPr="006F09FA">
        <w:rPr>
          <w:sz w:val="28"/>
          <w:szCs w:val="28"/>
        </w:rPr>
        <w:t xml:space="preserve">млн. рублей, что  на  </w:t>
      </w:r>
      <w:r w:rsidR="00FD49C0">
        <w:rPr>
          <w:sz w:val="28"/>
          <w:szCs w:val="28"/>
        </w:rPr>
        <w:t>455,0</w:t>
      </w:r>
      <w:r w:rsidRPr="006F09FA">
        <w:rPr>
          <w:sz w:val="28"/>
          <w:szCs w:val="28"/>
        </w:rPr>
        <w:t xml:space="preserve">  млн. рублей  </w:t>
      </w:r>
      <w:r w:rsidR="00FD49C0">
        <w:rPr>
          <w:sz w:val="28"/>
          <w:szCs w:val="28"/>
        </w:rPr>
        <w:t>меньше</w:t>
      </w:r>
      <w:r w:rsidRPr="006F09FA">
        <w:rPr>
          <w:sz w:val="28"/>
          <w:szCs w:val="28"/>
        </w:rPr>
        <w:t xml:space="preserve">  </w:t>
      </w:r>
      <w:r w:rsidR="00DE57E2">
        <w:rPr>
          <w:sz w:val="28"/>
          <w:szCs w:val="28"/>
        </w:rPr>
        <w:t>чем</w:t>
      </w:r>
      <w:r w:rsidRPr="006F09FA">
        <w:rPr>
          <w:sz w:val="28"/>
          <w:szCs w:val="28"/>
        </w:rPr>
        <w:t xml:space="preserve">  в  201</w:t>
      </w:r>
      <w:r w:rsidR="00FD49C0">
        <w:rPr>
          <w:sz w:val="28"/>
          <w:szCs w:val="28"/>
        </w:rPr>
        <w:t>7</w:t>
      </w:r>
      <w:r w:rsidRPr="006F09FA">
        <w:rPr>
          <w:sz w:val="28"/>
          <w:szCs w:val="28"/>
        </w:rPr>
        <w:t xml:space="preserve"> году.</w:t>
      </w:r>
    </w:p>
    <w:p w:rsidR="00DE57E2" w:rsidRPr="0083582A" w:rsidRDefault="00DE57E2" w:rsidP="00DE57E2">
      <w:pPr>
        <w:ind w:firstLine="540"/>
        <w:jc w:val="both"/>
      </w:pPr>
      <w:r>
        <w:t>В</w:t>
      </w:r>
      <w:r w:rsidRPr="0083582A">
        <w:t xml:space="preserve"> 201</w:t>
      </w:r>
      <w:r>
        <w:t>8</w:t>
      </w:r>
      <w:r w:rsidRPr="0083582A">
        <w:t xml:space="preserve"> год</w:t>
      </w:r>
      <w:r>
        <w:t>у</w:t>
      </w:r>
      <w:r w:rsidRPr="0083582A">
        <w:t xml:space="preserve"> </w:t>
      </w:r>
      <w:r>
        <w:t xml:space="preserve">налоговые и неналоговые доходы составили </w:t>
      </w:r>
      <w:r w:rsidRPr="0083582A">
        <w:t xml:space="preserve"> </w:t>
      </w:r>
      <w:r>
        <w:t>291,8</w:t>
      </w:r>
      <w:r w:rsidRPr="0083582A">
        <w:t xml:space="preserve"> млн. рублей</w:t>
      </w:r>
      <w:r>
        <w:t>, в том числе налоговые доходы – 221,7 млн</w:t>
      </w:r>
      <w:proofErr w:type="gramStart"/>
      <w:r>
        <w:t>.р</w:t>
      </w:r>
      <w:proofErr w:type="gramEnd"/>
      <w:r>
        <w:t>ублей.</w:t>
      </w:r>
      <w:r w:rsidRPr="0083582A">
        <w:t xml:space="preserve"> </w:t>
      </w:r>
    </w:p>
    <w:p w:rsidR="003C67F2" w:rsidRPr="006F09FA" w:rsidRDefault="003C67F2" w:rsidP="003C67F2">
      <w:pPr>
        <w:pStyle w:val="aff5"/>
        <w:ind w:firstLine="540"/>
        <w:jc w:val="both"/>
        <w:rPr>
          <w:sz w:val="28"/>
          <w:szCs w:val="28"/>
        </w:rPr>
      </w:pPr>
      <w:r w:rsidRPr="006F09FA">
        <w:rPr>
          <w:sz w:val="28"/>
          <w:szCs w:val="28"/>
        </w:rPr>
        <w:t xml:space="preserve">Анализ  поступления  доходов  в  бюджет  городского округа   показывает,  что  доминирующими  налогами  в  </w:t>
      </w:r>
      <w:r w:rsidRPr="00035CB3">
        <w:rPr>
          <w:sz w:val="28"/>
          <w:szCs w:val="28"/>
        </w:rPr>
        <w:t>сумме  налоговых  и  неналоговых  платежей  являются:</w:t>
      </w:r>
    </w:p>
    <w:p w:rsidR="003C67F2" w:rsidRPr="006F09FA" w:rsidRDefault="003C67F2" w:rsidP="003C67F2">
      <w:pPr>
        <w:pStyle w:val="aff5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-  налог  на  доходы  физических  лиц (</w:t>
      </w:r>
      <w:r w:rsidR="00461890">
        <w:rPr>
          <w:sz w:val="28"/>
          <w:szCs w:val="28"/>
        </w:rPr>
        <w:t>49,8</w:t>
      </w:r>
      <w:r w:rsidRPr="006F09FA">
        <w:rPr>
          <w:sz w:val="28"/>
          <w:szCs w:val="28"/>
        </w:rPr>
        <w:t xml:space="preserve"> %);</w:t>
      </w:r>
    </w:p>
    <w:p w:rsidR="003C67F2" w:rsidRPr="006F09FA" w:rsidRDefault="003C67F2" w:rsidP="003C67F2">
      <w:pPr>
        <w:pStyle w:val="aff5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- арендная  плата  за  земли  городов  и  поселков (</w:t>
      </w:r>
      <w:r w:rsidR="009B30A2">
        <w:rPr>
          <w:sz w:val="28"/>
          <w:szCs w:val="28"/>
        </w:rPr>
        <w:t>12,9</w:t>
      </w:r>
      <w:r w:rsidRPr="006F09FA">
        <w:rPr>
          <w:sz w:val="28"/>
          <w:szCs w:val="28"/>
        </w:rPr>
        <w:t xml:space="preserve"> %);</w:t>
      </w:r>
    </w:p>
    <w:p w:rsidR="003C67F2" w:rsidRDefault="003C67F2" w:rsidP="003C67F2">
      <w:pPr>
        <w:pStyle w:val="aff5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- земельный  налог (</w:t>
      </w:r>
      <w:r w:rsidR="00461890">
        <w:rPr>
          <w:sz w:val="28"/>
          <w:szCs w:val="28"/>
        </w:rPr>
        <w:t>16,0</w:t>
      </w:r>
      <w:r w:rsidRPr="006F09FA">
        <w:rPr>
          <w:sz w:val="28"/>
          <w:szCs w:val="28"/>
        </w:rPr>
        <w:t>%)</w:t>
      </w:r>
      <w:r w:rsidR="009B30A2">
        <w:rPr>
          <w:sz w:val="28"/>
          <w:szCs w:val="28"/>
        </w:rPr>
        <w:t>.</w:t>
      </w:r>
    </w:p>
    <w:p w:rsidR="00B12ABB" w:rsidRDefault="009B30A2" w:rsidP="003C67F2">
      <w:pPr>
        <w:pStyle w:val="aff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Доходная часть бюджета Калтанского городского округа  2019 года в части налоговых и неналоговых доходов увеличилась на 61,3 млн. рублей или 21,0%.  Налоговые доходы увеличились на 30,5 млн. рублей (или 14,2%), за счет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чения налога на доходы физических лиц. </w:t>
      </w:r>
      <w:r w:rsidR="00B12ABB">
        <w:rPr>
          <w:sz w:val="28"/>
          <w:szCs w:val="28"/>
        </w:rPr>
        <w:t>Увеличение поступления НДФЛ пр</w:t>
      </w:r>
      <w:r w:rsidR="00B12ABB">
        <w:rPr>
          <w:sz w:val="28"/>
          <w:szCs w:val="28"/>
        </w:rPr>
        <w:t>о</w:t>
      </w:r>
      <w:r w:rsidR="00B12ABB">
        <w:rPr>
          <w:sz w:val="28"/>
          <w:szCs w:val="28"/>
        </w:rPr>
        <w:t>изошло за счет открытия новых предприятий (ООО «Агро Элит-Инвест») и с</w:t>
      </w:r>
      <w:r w:rsidR="00B12ABB">
        <w:rPr>
          <w:sz w:val="28"/>
          <w:szCs w:val="28"/>
        </w:rPr>
        <w:t>о</w:t>
      </w:r>
      <w:r w:rsidR="00B12ABB">
        <w:rPr>
          <w:sz w:val="28"/>
          <w:szCs w:val="28"/>
        </w:rPr>
        <w:t>здания новых  рабочих мест, а также роста заработной платы на предприятиях округа.</w:t>
      </w:r>
    </w:p>
    <w:p w:rsidR="009B30A2" w:rsidRPr="006F09FA" w:rsidRDefault="00B12ABB" w:rsidP="00B12ABB">
      <w:pPr>
        <w:pStyle w:val="aff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также увеличились в 2019 году по сравнению с 2018 годом  н</w:t>
      </w:r>
      <w:r w:rsidR="00FE3B92">
        <w:rPr>
          <w:sz w:val="28"/>
          <w:szCs w:val="28"/>
        </w:rPr>
        <w:t>а 29,8 млн. рублей или на 42,5%, за счет увеличения поступления плат</w:t>
      </w:r>
      <w:r w:rsidR="00FE3B92">
        <w:rPr>
          <w:sz w:val="28"/>
          <w:szCs w:val="28"/>
        </w:rPr>
        <w:t>е</w:t>
      </w:r>
      <w:r w:rsidR="00FE3B92">
        <w:rPr>
          <w:sz w:val="28"/>
          <w:szCs w:val="28"/>
        </w:rPr>
        <w:t>жей  за негативное воздействие на окружающую среду и пользование приро</w:t>
      </w:r>
      <w:r w:rsidR="00FE3B92">
        <w:rPr>
          <w:sz w:val="28"/>
          <w:szCs w:val="28"/>
        </w:rPr>
        <w:t>д</w:t>
      </w:r>
      <w:r w:rsidR="00FE3B92">
        <w:rPr>
          <w:sz w:val="28"/>
          <w:szCs w:val="28"/>
        </w:rPr>
        <w:t>ными ресурсами.</w:t>
      </w:r>
    </w:p>
    <w:p w:rsidR="003C67F2" w:rsidRPr="006F09FA" w:rsidRDefault="003C67F2" w:rsidP="003C67F2">
      <w:pPr>
        <w:pStyle w:val="aff5"/>
        <w:jc w:val="both"/>
        <w:rPr>
          <w:sz w:val="28"/>
          <w:szCs w:val="28"/>
        </w:rPr>
      </w:pPr>
      <w:r w:rsidRPr="006F09FA">
        <w:rPr>
          <w:sz w:val="28"/>
          <w:szCs w:val="28"/>
        </w:rPr>
        <w:tab/>
        <w:t xml:space="preserve">Расходы бюджета Калтанского городского округа </w:t>
      </w:r>
      <w:r w:rsidR="00FE3B92">
        <w:rPr>
          <w:sz w:val="28"/>
          <w:szCs w:val="28"/>
        </w:rPr>
        <w:t xml:space="preserve">в 2018 году </w:t>
      </w:r>
      <w:r w:rsidRPr="006F09FA">
        <w:rPr>
          <w:sz w:val="28"/>
          <w:szCs w:val="28"/>
        </w:rPr>
        <w:t xml:space="preserve">на </w:t>
      </w:r>
      <w:r w:rsidR="00FD49C0">
        <w:rPr>
          <w:sz w:val="28"/>
          <w:szCs w:val="28"/>
        </w:rPr>
        <w:t>353,1</w:t>
      </w:r>
      <w:r w:rsidRPr="006F09FA">
        <w:rPr>
          <w:sz w:val="28"/>
          <w:szCs w:val="28"/>
        </w:rPr>
        <w:t xml:space="preserve"> млн. руб</w:t>
      </w:r>
      <w:r w:rsidR="00FE3B92">
        <w:rPr>
          <w:sz w:val="28"/>
          <w:szCs w:val="28"/>
        </w:rPr>
        <w:t>лей</w:t>
      </w:r>
      <w:r w:rsidRPr="006F09FA">
        <w:rPr>
          <w:sz w:val="28"/>
          <w:szCs w:val="28"/>
        </w:rPr>
        <w:t xml:space="preserve"> </w:t>
      </w:r>
      <w:r w:rsidR="00FD49C0">
        <w:rPr>
          <w:sz w:val="28"/>
          <w:szCs w:val="28"/>
        </w:rPr>
        <w:t xml:space="preserve">ниже </w:t>
      </w:r>
      <w:r w:rsidRPr="006F09FA">
        <w:rPr>
          <w:sz w:val="28"/>
          <w:szCs w:val="28"/>
        </w:rPr>
        <w:t>201</w:t>
      </w:r>
      <w:r w:rsidR="00FD49C0">
        <w:rPr>
          <w:sz w:val="28"/>
          <w:szCs w:val="28"/>
        </w:rPr>
        <w:t>7</w:t>
      </w:r>
      <w:r w:rsidRPr="006F09FA">
        <w:rPr>
          <w:sz w:val="28"/>
          <w:szCs w:val="28"/>
        </w:rPr>
        <w:t xml:space="preserve"> года и составили – </w:t>
      </w:r>
      <w:r w:rsidR="00FD49C0">
        <w:rPr>
          <w:sz w:val="28"/>
          <w:szCs w:val="28"/>
        </w:rPr>
        <w:t>1307,8</w:t>
      </w:r>
      <w:r w:rsidRPr="006F09FA">
        <w:rPr>
          <w:sz w:val="28"/>
          <w:szCs w:val="28"/>
        </w:rPr>
        <w:t xml:space="preserve"> млн.  руб</w:t>
      </w:r>
      <w:r w:rsidR="00FE3B92">
        <w:rPr>
          <w:sz w:val="28"/>
          <w:szCs w:val="28"/>
        </w:rPr>
        <w:t xml:space="preserve">лей, а в оценке 2019 года выше на </w:t>
      </w:r>
      <w:r w:rsidR="00455F78">
        <w:rPr>
          <w:sz w:val="28"/>
          <w:szCs w:val="28"/>
        </w:rPr>
        <w:t>58,3</w:t>
      </w:r>
      <w:r w:rsidR="00FE3B92">
        <w:rPr>
          <w:sz w:val="28"/>
          <w:szCs w:val="28"/>
        </w:rPr>
        <w:t xml:space="preserve"> млн. рублей</w:t>
      </w:r>
      <w:r w:rsidR="00455F78">
        <w:rPr>
          <w:sz w:val="28"/>
          <w:szCs w:val="28"/>
        </w:rPr>
        <w:t xml:space="preserve"> или на 4,5%</w:t>
      </w:r>
    </w:p>
    <w:p w:rsidR="003C67F2" w:rsidRPr="006F09FA" w:rsidRDefault="003C67F2" w:rsidP="003C67F2">
      <w:pPr>
        <w:pStyle w:val="aff5"/>
        <w:ind w:firstLine="708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Исполнение расходной части бюджета на 100% производ</w:t>
      </w:r>
      <w:r w:rsidR="00455F78">
        <w:rPr>
          <w:sz w:val="28"/>
          <w:szCs w:val="28"/>
        </w:rPr>
        <w:t>ится</w:t>
      </w:r>
      <w:r w:rsidRPr="006F09FA">
        <w:rPr>
          <w:sz w:val="28"/>
          <w:szCs w:val="28"/>
        </w:rPr>
        <w:t xml:space="preserve"> программно-целевым методом. </w:t>
      </w:r>
    </w:p>
    <w:p w:rsidR="003C67F2" w:rsidRPr="006F09FA" w:rsidRDefault="003C67F2" w:rsidP="003C67F2">
      <w:pPr>
        <w:pStyle w:val="aff5"/>
        <w:ind w:firstLine="708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Анализ расходования средств показывает, что  приоритетными направл</w:t>
      </w:r>
      <w:r w:rsidRPr="006F09FA">
        <w:rPr>
          <w:sz w:val="28"/>
          <w:szCs w:val="28"/>
        </w:rPr>
        <w:t>е</w:t>
      </w:r>
      <w:r w:rsidRPr="006F09FA">
        <w:rPr>
          <w:sz w:val="28"/>
          <w:szCs w:val="28"/>
        </w:rPr>
        <w:t xml:space="preserve">ниями исполнения бюджета являются: заработная плата, социальные выплаты, вопросы жизнеобеспечения города. </w:t>
      </w:r>
    </w:p>
    <w:p w:rsidR="00461890" w:rsidRPr="0083582A" w:rsidRDefault="00461890" w:rsidP="00461890">
      <w:pPr>
        <w:ind w:firstLine="540"/>
        <w:jc w:val="both"/>
      </w:pPr>
      <w:r w:rsidRPr="0083582A">
        <w:t>В 201</w:t>
      </w:r>
      <w:r>
        <w:t xml:space="preserve">8 </w:t>
      </w:r>
      <w:r w:rsidRPr="0083582A">
        <w:t xml:space="preserve">году бюджет городского округа исполнен с </w:t>
      </w:r>
      <w:r>
        <w:t>де</w:t>
      </w:r>
      <w:r w:rsidRPr="0083582A">
        <w:t xml:space="preserve">фицитом </w:t>
      </w:r>
      <w:r>
        <w:t>70,1</w:t>
      </w:r>
      <w:r w:rsidRPr="0083582A">
        <w:t xml:space="preserve"> млн. рублей</w:t>
      </w:r>
      <w:r w:rsidR="00455F78">
        <w:t>, а оценка 2019 года предполагает снижение дефицита бюджета округа до 19,8 млн. рублей.</w:t>
      </w:r>
    </w:p>
    <w:p w:rsidR="00461890" w:rsidRDefault="00461890" w:rsidP="007F01E7">
      <w:pPr>
        <w:ind w:firstLine="708"/>
        <w:sectPr w:rsidR="00461890" w:rsidSect="002F46C4">
          <w:pgSz w:w="11906" w:h="16838"/>
          <w:pgMar w:top="851" w:right="991" w:bottom="284" w:left="1134" w:header="709" w:footer="709" w:gutter="0"/>
          <w:cols w:space="708"/>
          <w:docGrid w:linePitch="360"/>
        </w:sectPr>
      </w:pPr>
    </w:p>
    <w:tbl>
      <w:tblPr>
        <w:tblW w:w="52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05"/>
        <w:gridCol w:w="3003"/>
        <w:gridCol w:w="467"/>
        <w:gridCol w:w="585"/>
        <w:gridCol w:w="562"/>
        <w:gridCol w:w="335"/>
        <w:gridCol w:w="536"/>
        <w:gridCol w:w="362"/>
        <w:gridCol w:w="536"/>
        <w:gridCol w:w="362"/>
        <w:gridCol w:w="645"/>
        <w:gridCol w:w="237"/>
        <w:gridCol w:w="786"/>
        <w:gridCol w:w="125"/>
        <w:gridCol w:w="904"/>
        <w:gridCol w:w="408"/>
        <w:gridCol w:w="493"/>
        <w:gridCol w:w="214"/>
        <w:gridCol w:w="763"/>
        <w:gridCol w:w="658"/>
        <w:gridCol w:w="240"/>
        <w:gridCol w:w="181"/>
        <w:gridCol w:w="691"/>
        <w:gridCol w:w="26"/>
        <w:gridCol w:w="733"/>
        <w:gridCol w:w="145"/>
        <w:gridCol w:w="26"/>
        <w:gridCol w:w="973"/>
        <w:gridCol w:w="26"/>
        <w:gridCol w:w="125"/>
        <w:gridCol w:w="891"/>
      </w:tblGrid>
      <w:tr w:rsidR="0003675E" w:rsidRPr="004D1B22" w:rsidTr="003F3DEC">
        <w:trPr>
          <w:cantSplit/>
          <w:trHeight w:val="45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4D1B22" w:rsidRDefault="0003675E" w:rsidP="0003675E">
            <w:pPr>
              <w:jc w:val="center"/>
            </w:pPr>
          </w:p>
        </w:tc>
        <w:tc>
          <w:tcPr>
            <w:tcW w:w="4877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C07105" w:rsidRDefault="0003675E" w:rsidP="000367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b/>
                <w:bCs/>
                <w:sz w:val="32"/>
                <w:szCs w:val="32"/>
              </w:rPr>
              <w:t>Основные показатели социально-экономического развития</w:t>
            </w:r>
          </w:p>
        </w:tc>
      </w:tr>
      <w:tr w:rsidR="0003675E" w:rsidRPr="004D1B22" w:rsidTr="003F3DEC">
        <w:trPr>
          <w:cantSplit/>
          <w:trHeight w:val="3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4D1B22" w:rsidRDefault="0003675E" w:rsidP="0003675E">
            <w:pPr>
              <w:jc w:val="center"/>
            </w:pPr>
          </w:p>
        </w:tc>
        <w:tc>
          <w:tcPr>
            <w:tcW w:w="4877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C07105" w:rsidRDefault="0003675E" w:rsidP="000367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b/>
                <w:bCs/>
                <w:sz w:val="32"/>
                <w:szCs w:val="32"/>
              </w:rPr>
              <w:t>Калтанский городской округ</w:t>
            </w:r>
          </w:p>
        </w:tc>
      </w:tr>
      <w:tr w:rsidR="0003675E" w:rsidRPr="004D1B22" w:rsidTr="003F3DEC">
        <w:trPr>
          <w:cantSplit/>
          <w:trHeight w:val="87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4D1B22" w:rsidRDefault="0003675E" w:rsidP="00691014"/>
        </w:tc>
      </w:tr>
      <w:tr w:rsidR="0003675E" w:rsidRPr="004D1B22" w:rsidTr="003F3DEC">
        <w:trPr>
          <w:cantSplit/>
          <w:trHeight w:val="3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ind w:left="-108" w:right="-132"/>
              <w:jc w:val="center"/>
              <w:rPr>
                <w:sz w:val="20"/>
                <w:szCs w:val="20"/>
              </w:rPr>
            </w:pPr>
            <w:r w:rsidRPr="00CE76AC">
              <w:rPr>
                <w:sz w:val="20"/>
                <w:szCs w:val="20"/>
              </w:rPr>
              <w:t xml:space="preserve">№ </w:t>
            </w:r>
            <w:proofErr w:type="gramStart"/>
            <w:r w:rsidRPr="00CE76AC">
              <w:rPr>
                <w:sz w:val="20"/>
                <w:szCs w:val="20"/>
              </w:rPr>
              <w:t>п</w:t>
            </w:r>
            <w:proofErr w:type="gramEnd"/>
            <w:r w:rsidRPr="00CE76AC">
              <w:rPr>
                <w:sz w:val="20"/>
                <w:szCs w:val="20"/>
              </w:rPr>
              <w:t>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675E" w:rsidRDefault="0003675E" w:rsidP="00691014">
            <w:pPr>
              <w:ind w:left="-104" w:right="-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75E">
              <w:rPr>
                <w:b/>
                <w:bCs/>
                <w:color w:val="000000"/>
                <w:sz w:val="24"/>
                <w:szCs w:val="24"/>
              </w:rPr>
              <w:t>Единица измер</w:t>
            </w:r>
            <w:r w:rsidRPr="0003675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3675E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ind w:lef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82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прогноз</w:t>
            </w:r>
          </w:p>
        </w:tc>
      </w:tr>
      <w:tr w:rsidR="0003675E" w:rsidRPr="004D1B22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CE76AC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CE76AC" w:rsidRDefault="0003675E" w:rsidP="00691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03675E" w:rsidRDefault="0003675E" w:rsidP="0069101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A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2020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2021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2022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2023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</w:rPr>
            </w:pPr>
            <w:r w:rsidRPr="004D1B22">
              <w:rPr>
                <w:b/>
                <w:bCs/>
                <w:color w:val="000000"/>
              </w:rPr>
              <w:t>2024</w:t>
            </w:r>
          </w:p>
        </w:tc>
      </w:tr>
      <w:tr w:rsidR="0003675E" w:rsidRPr="004D1B22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/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03675E" w:rsidRDefault="0003675E" w:rsidP="0069101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консе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вати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базовый*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консе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вати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баз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вый*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консерв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тивный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баз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вый*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консе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вати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базовый*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консерв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E76AC">
              <w:rPr>
                <w:b/>
                <w:bCs/>
                <w:color w:val="000000"/>
                <w:sz w:val="16"/>
                <w:szCs w:val="16"/>
              </w:rPr>
              <w:t>тивный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CE76AC" w:rsidRDefault="0003675E" w:rsidP="006910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AC">
              <w:rPr>
                <w:b/>
                <w:bCs/>
                <w:color w:val="000000"/>
                <w:sz w:val="16"/>
                <w:szCs w:val="16"/>
              </w:rPr>
              <w:t>базовый*</w:t>
            </w:r>
          </w:p>
        </w:tc>
      </w:tr>
      <w:tr w:rsidR="0003675E" w:rsidRPr="004D1B22" w:rsidTr="003F3DEC">
        <w:trPr>
          <w:cantSplit/>
          <w:trHeight w:val="6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/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03675E" w:rsidRDefault="0003675E" w:rsidP="0069101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4D1B22" w:rsidRDefault="0003675E" w:rsidP="00691014">
            <w:pPr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ind w:left="-16" w:firstLine="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1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2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1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2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1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2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1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2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1 вар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D1B22">
              <w:rPr>
                <w:b/>
                <w:bCs/>
                <w:color w:val="000000"/>
                <w:sz w:val="18"/>
                <w:szCs w:val="18"/>
              </w:rPr>
              <w:t>ант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Default="0003675E" w:rsidP="00691014">
            <w:pPr>
              <w:ind w:left="-56" w:right="-1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03675E" w:rsidRPr="004D1B22" w:rsidRDefault="0003675E" w:rsidP="00691014">
            <w:pPr>
              <w:ind w:left="-56" w:right="-1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B22">
              <w:rPr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</w:tr>
      <w:tr w:rsidR="0003675E" w:rsidRPr="004D1B22" w:rsidTr="003F3DEC">
        <w:trPr>
          <w:cantSplit/>
          <w:trHeight w:val="450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b/>
                <w:bCs/>
                <w:sz w:val="24"/>
                <w:szCs w:val="24"/>
              </w:rPr>
            </w:pPr>
            <w:r w:rsidRPr="00455F78">
              <w:rPr>
                <w:b/>
                <w:bCs/>
                <w:sz w:val="24"/>
                <w:szCs w:val="24"/>
              </w:rPr>
              <w:t>1. Население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675E" w:rsidRDefault="0003675E" w:rsidP="00691014">
            <w:pPr>
              <w:jc w:val="center"/>
              <w:rPr>
                <w:sz w:val="24"/>
                <w:szCs w:val="24"/>
              </w:rPr>
            </w:pPr>
            <w:r w:rsidRPr="0003675E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D1B22" w:rsidRDefault="0003675E" w:rsidP="00691014">
            <w:pPr>
              <w:jc w:val="center"/>
            </w:pPr>
            <w:r w:rsidRPr="004D1B22">
              <w:t> 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Численность постоянного нас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ления (среднегодовая) - всего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чел</w:t>
            </w:r>
            <w:r w:rsidRPr="00455F78">
              <w:rPr>
                <w:sz w:val="18"/>
                <w:szCs w:val="18"/>
              </w:rPr>
              <w:t>о</w:t>
            </w:r>
            <w:r w:rsidRPr="00455F78">
              <w:rPr>
                <w:sz w:val="18"/>
                <w:szCs w:val="18"/>
              </w:rPr>
              <w:t>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30,138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29,855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29,540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29,243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29,253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28,959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28,989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28,686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28,740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28,426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28,514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28,172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28,322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98,93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98,94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98,99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99,03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99,14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99,21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99,11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99,33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5F78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чел</w:t>
            </w:r>
            <w:r w:rsidRPr="00455F78">
              <w:rPr>
                <w:sz w:val="18"/>
                <w:szCs w:val="18"/>
              </w:rPr>
              <w:t>о</w:t>
            </w:r>
            <w:r w:rsidRPr="00455F78">
              <w:rPr>
                <w:sz w:val="18"/>
                <w:szCs w:val="18"/>
              </w:rPr>
              <w:t>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0,302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0,268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0,279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0,280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0,286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0,286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0,290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83,89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88,74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100,37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100,37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101,82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101,82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102,51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102,14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101,40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Общий коэффициент рожда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мости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 на 1000 нас</w:t>
            </w:r>
            <w:r w:rsidRPr="00455F78">
              <w:rPr>
                <w:sz w:val="18"/>
                <w:szCs w:val="18"/>
              </w:rPr>
              <w:t>е</w:t>
            </w:r>
            <w:r w:rsidRPr="00455F78">
              <w:rPr>
                <w:sz w:val="18"/>
                <w:szCs w:val="18"/>
              </w:rPr>
              <w:t>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10,02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8,98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9,14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9,27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9,39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9,45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9,71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9,85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10,03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10,15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10,24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5F78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чел</w:t>
            </w:r>
            <w:r w:rsidRPr="00455F78">
              <w:rPr>
                <w:sz w:val="18"/>
                <w:szCs w:val="18"/>
              </w:rPr>
              <w:t>о</w:t>
            </w:r>
            <w:r w:rsidRPr="00455F78">
              <w:rPr>
                <w:sz w:val="18"/>
                <w:szCs w:val="18"/>
              </w:rPr>
              <w:t>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0,501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0,503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0,505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0,498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0,493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0,491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0,486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0,473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0,479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0,474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0,455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92,78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100,40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98,61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99,19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98,58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96,33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98,56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99,37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98,96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96,81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Общий коэффициент </w:t>
            </w:r>
          </w:p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смертности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 на 1000 нас</w:t>
            </w:r>
            <w:r w:rsidRPr="00455F78">
              <w:rPr>
                <w:sz w:val="18"/>
                <w:szCs w:val="18"/>
              </w:rPr>
              <w:t>е</w:t>
            </w:r>
            <w:r w:rsidRPr="00455F78">
              <w:rPr>
                <w:sz w:val="18"/>
                <w:szCs w:val="18"/>
              </w:rPr>
              <w:t>лен</w:t>
            </w:r>
          </w:p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spellStart"/>
            <w:r w:rsidRPr="00455F78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16,62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16,85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17,10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17,03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16,92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17,02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16,94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16,94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16,46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16,85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16,48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16,83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16,07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6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Естественный прирост</w:t>
            </w:r>
            <w:proofErr w:type="gramStart"/>
            <w:r w:rsidRPr="00455F78">
              <w:rPr>
                <w:sz w:val="20"/>
                <w:szCs w:val="20"/>
              </w:rPr>
              <w:t xml:space="preserve"> (+), </w:t>
            </w:r>
            <w:proofErr w:type="gramEnd"/>
            <w:r w:rsidRPr="00455F78">
              <w:rPr>
                <w:sz w:val="20"/>
                <w:szCs w:val="20"/>
              </w:rPr>
              <w:t>убыль (-)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чел</w:t>
            </w:r>
            <w:r w:rsidRPr="00455F78">
              <w:rPr>
                <w:sz w:val="18"/>
                <w:szCs w:val="18"/>
              </w:rPr>
              <w:t>о</w:t>
            </w:r>
            <w:r w:rsidRPr="00455F78">
              <w:rPr>
                <w:sz w:val="18"/>
                <w:szCs w:val="18"/>
              </w:rPr>
              <w:t>век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-0,19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-0,20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-0,18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-0,19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-0,17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111,11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118,09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96,60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97,36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97,31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95,48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89,40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94,31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94,85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94,47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89,67</w:t>
            </w:r>
          </w:p>
        </w:tc>
      </w:tr>
      <w:tr w:rsidR="0003675E" w:rsidRPr="00455F78" w:rsidTr="003F3DEC">
        <w:trPr>
          <w:cantSplit/>
          <w:trHeight w:val="4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Коэффициент естественного прироста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 на 1000 нас</w:t>
            </w:r>
            <w:r w:rsidRPr="00455F78">
              <w:rPr>
                <w:sz w:val="18"/>
                <w:szCs w:val="18"/>
              </w:rPr>
              <w:t>е</w:t>
            </w:r>
            <w:r w:rsidRPr="00455F78">
              <w:rPr>
                <w:sz w:val="18"/>
                <w:szCs w:val="18"/>
              </w:rPr>
              <w:t>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-6,60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-7,87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-7,96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-7,76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-7,63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-7,49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-7,36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-6,75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-7,00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-6,45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-6,67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-5,83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8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Миграционный прирост</w:t>
            </w:r>
            <w:proofErr w:type="gramStart"/>
            <w:r w:rsidRPr="00455F78">
              <w:rPr>
                <w:sz w:val="20"/>
                <w:szCs w:val="20"/>
              </w:rPr>
              <w:t xml:space="preserve"> (+), </w:t>
            </w:r>
            <w:proofErr w:type="gramEnd"/>
            <w:r w:rsidRPr="00455F78">
              <w:rPr>
                <w:sz w:val="20"/>
                <w:szCs w:val="20"/>
              </w:rPr>
              <w:lastRenderedPageBreak/>
              <w:t>снижение (-)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lastRenderedPageBreak/>
              <w:t>тыс. чел</w:t>
            </w:r>
            <w:r w:rsidRPr="00455F78">
              <w:rPr>
                <w:sz w:val="18"/>
                <w:szCs w:val="18"/>
              </w:rPr>
              <w:t>о</w:t>
            </w:r>
            <w:r w:rsidRPr="00455F78">
              <w:rPr>
                <w:sz w:val="18"/>
                <w:szCs w:val="18"/>
              </w:rPr>
              <w:t>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-0,085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-0,064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-0,059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-0,062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0,000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20,98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180,85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49,41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111,90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95,24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136,17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117,50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78,13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85,11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118,00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87,50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105,08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0,00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 на  1000 нас</w:t>
            </w:r>
            <w:r w:rsidRPr="00455F78">
              <w:rPr>
                <w:sz w:val="18"/>
                <w:szCs w:val="18"/>
              </w:rPr>
              <w:t>е</w:t>
            </w:r>
            <w:r w:rsidRPr="00455F78">
              <w:rPr>
                <w:sz w:val="18"/>
                <w:szCs w:val="18"/>
              </w:rPr>
              <w:t>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-15,60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-28,50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-25,40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-19,50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-22,10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-16,20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-17,40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-13,90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-20,80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-12,30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-22,00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0,00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b/>
                <w:bCs/>
                <w:sz w:val="20"/>
                <w:szCs w:val="20"/>
              </w:rPr>
            </w:pPr>
            <w:r w:rsidRPr="00455F78">
              <w:rPr>
                <w:b/>
                <w:bCs/>
                <w:sz w:val="20"/>
                <w:szCs w:val="20"/>
              </w:rPr>
              <w:t>2. Труд и занятость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33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10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Среднесписочная численность работников (без внешних со</w:t>
            </w:r>
            <w:r w:rsidRPr="00455F78">
              <w:rPr>
                <w:sz w:val="20"/>
                <w:szCs w:val="20"/>
              </w:rPr>
              <w:t>в</w:t>
            </w:r>
            <w:r w:rsidRPr="00455F78">
              <w:rPr>
                <w:sz w:val="20"/>
                <w:szCs w:val="20"/>
              </w:rPr>
              <w:t>местителей) по полному кругу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6867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6578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6470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6479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6300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6318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6148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6176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6010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6035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6550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6577</w:t>
            </w:r>
          </w:p>
        </w:tc>
      </w:tr>
      <w:tr w:rsidR="0003675E" w:rsidRPr="00455F78" w:rsidTr="003F3DEC">
        <w:trPr>
          <w:cantSplit/>
          <w:trHeight w:val="39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90,66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102,49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95,79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98,36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98,49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97,37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97,52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97,75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97,76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97,72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108,99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108,98</w:t>
            </w:r>
          </w:p>
        </w:tc>
      </w:tr>
      <w:tr w:rsidR="0003675E" w:rsidRPr="00455F78" w:rsidTr="003F3DEC">
        <w:trPr>
          <w:cantSplit/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2487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2467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2463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2098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2100</w:t>
            </w:r>
          </w:p>
        </w:tc>
      </w:tr>
      <w:tr w:rsidR="0003675E" w:rsidRPr="00455F78" w:rsidTr="003F3DEC">
        <w:trPr>
          <w:cantSplit/>
          <w:trHeight w:val="67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8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color w:val="000000"/>
                <w:sz w:val="20"/>
                <w:szCs w:val="20"/>
              </w:rPr>
            </w:pPr>
            <w:r w:rsidRPr="00455F78">
              <w:rPr>
                <w:color w:val="000000"/>
                <w:sz w:val="20"/>
                <w:szCs w:val="20"/>
              </w:rPr>
              <w:t>Численность работников, пре</w:t>
            </w:r>
            <w:r w:rsidRPr="00455F78">
              <w:rPr>
                <w:color w:val="000000"/>
                <w:sz w:val="20"/>
                <w:szCs w:val="20"/>
              </w:rPr>
              <w:t>д</w:t>
            </w:r>
            <w:r w:rsidRPr="00455F78">
              <w:rPr>
                <w:color w:val="000000"/>
                <w:sz w:val="20"/>
                <w:szCs w:val="20"/>
              </w:rPr>
              <w:t>полагаемых к увольнению  с градообразующей организации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369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0</w:t>
            </w:r>
          </w:p>
        </w:tc>
      </w:tr>
      <w:tr w:rsidR="0003675E" w:rsidRPr="00455F78" w:rsidTr="003F3DEC">
        <w:trPr>
          <w:cantSplit/>
          <w:trHeight w:val="43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55F78">
              <w:rPr>
                <w:sz w:val="20"/>
                <w:szCs w:val="20"/>
              </w:rPr>
              <w:t>занятых</w:t>
            </w:r>
            <w:proofErr w:type="gramEnd"/>
            <w:r w:rsidRPr="00455F78">
              <w:rPr>
                <w:sz w:val="20"/>
                <w:szCs w:val="20"/>
              </w:rPr>
              <w:t xml:space="preserve"> в экон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мике (среднегодовая) – всего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10048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10041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10015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10030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10040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10055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10045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10070</w:t>
            </w:r>
          </w:p>
        </w:tc>
      </w:tr>
      <w:tr w:rsidR="0003675E" w:rsidRPr="00455F78" w:rsidTr="003F3DEC">
        <w:trPr>
          <w:cantSplit/>
          <w:trHeight w:val="67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14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39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55F78">
              <w:rPr>
                <w:sz w:val="20"/>
                <w:szCs w:val="20"/>
              </w:rPr>
              <w:t>незанятых</w:t>
            </w:r>
            <w:proofErr w:type="gramEnd"/>
            <w:r w:rsidRPr="00455F78">
              <w:rPr>
                <w:sz w:val="20"/>
                <w:szCs w:val="20"/>
              </w:rPr>
              <w:t xml:space="preserve"> в эк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номике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Численность населения в труд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способном возрасте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15521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15320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14959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14962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14963</w:t>
            </w:r>
          </w:p>
        </w:tc>
      </w:tr>
      <w:tr w:rsidR="0003675E" w:rsidRPr="00455F78" w:rsidTr="003F3DEC">
        <w:trPr>
          <w:cantSplit/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Численность населения старше трудоспособного возраста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8764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8912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8960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8970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9050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9200</w:t>
            </w:r>
          </w:p>
        </w:tc>
      </w:tr>
      <w:tr w:rsidR="0003675E" w:rsidRPr="00455F78" w:rsidTr="003F3DEC">
        <w:trPr>
          <w:cantSplit/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Уровень занятости населения (отношение занятого населения к численности  населения в тр</w:t>
            </w:r>
            <w:r w:rsidRPr="00455F78">
              <w:rPr>
                <w:sz w:val="20"/>
                <w:szCs w:val="20"/>
              </w:rPr>
              <w:t>у</w:t>
            </w:r>
            <w:r w:rsidRPr="00455F78">
              <w:rPr>
                <w:sz w:val="20"/>
                <w:szCs w:val="20"/>
              </w:rPr>
              <w:t>доспособном возрасте)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65,59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66,81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66,99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67,09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67,23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67,15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67,25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67,17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67,30</w:t>
            </w:r>
          </w:p>
        </w:tc>
      </w:tr>
      <w:tr w:rsidR="0003675E" w:rsidRPr="00455F78" w:rsidTr="003F3DEC">
        <w:trPr>
          <w:cantSplit/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Экономически активное нас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ление (считается  возраст от 15 до 72 лет)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-</w:t>
            </w:r>
          </w:p>
        </w:tc>
      </w:tr>
      <w:tr w:rsidR="0003675E" w:rsidRPr="00455F78" w:rsidTr="003F3DEC">
        <w:trPr>
          <w:cantSplit/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Численность безработных, зар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гистрированных в органах го</w:t>
            </w:r>
            <w:r w:rsidRPr="00455F78">
              <w:rPr>
                <w:sz w:val="20"/>
                <w:szCs w:val="20"/>
              </w:rPr>
              <w:t>с</w:t>
            </w:r>
            <w:r w:rsidRPr="00455F78">
              <w:rPr>
                <w:sz w:val="20"/>
                <w:szCs w:val="20"/>
              </w:rPr>
              <w:t>ударственной службы занятости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252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198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195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185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170</w:t>
            </w:r>
          </w:p>
        </w:tc>
      </w:tr>
      <w:tr w:rsidR="0003675E" w:rsidRPr="00455F78" w:rsidTr="003F3DEC">
        <w:trPr>
          <w:cantSplit/>
          <w:trHeight w:val="91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Уровень зарегистрированной безработицы (общее количество зарегистрированных безрабо</w:t>
            </w:r>
            <w:r w:rsidRPr="00455F78">
              <w:rPr>
                <w:sz w:val="20"/>
                <w:szCs w:val="20"/>
              </w:rPr>
              <w:t>т</w:t>
            </w:r>
            <w:r w:rsidRPr="00455F78">
              <w:rPr>
                <w:sz w:val="20"/>
                <w:szCs w:val="20"/>
              </w:rPr>
              <w:t>ных к экономически активному населению)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2,10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1,80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1,50</w:t>
            </w:r>
          </w:p>
        </w:tc>
      </w:tr>
      <w:tr w:rsidR="0003675E" w:rsidRPr="00455F78" w:rsidTr="003F3DEC">
        <w:trPr>
          <w:cantSplit/>
          <w:trHeight w:val="12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Доля численности работников, занятых на малых и средних предприятиях (включая инд</w:t>
            </w:r>
            <w:r w:rsidRPr="00455F78">
              <w:rPr>
                <w:sz w:val="20"/>
                <w:szCs w:val="20"/>
              </w:rPr>
              <w:t>и</w:t>
            </w:r>
            <w:r w:rsidRPr="00455F78">
              <w:rPr>
                <w:sz w:val="20"/>
                <w:szCs w:val="20"/>
              </w:rPr>
              <w:t>видуальных предпринимателей) в общей численности трудосп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собного населения на террит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рии муниципального образов</w:t>
            </w:r>
            <w:r w:rsidRPr="00455F78">
              <w:rPr>
                <w:sz w:val="20"/>
                <w:szCs w:val="20"/>
              </w:rPr>
              <w:t>а</w:t>
            </w:r>
            <w:r w:rsidRPr="00455F78">
              <w:rPr>
                <w:sz w:val="20"/>
                <w:szCs w:val="20"/>
              </w:rPr>
              <w:t>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12,96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11,55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12,63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12,70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12,81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12,73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12,89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12,79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13,00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12,86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13,13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12,93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13,29</w:t>
            </w:r>
          </w:p>
        </w:tc>
      </w:tr>
      <w:tr w:rsidR="0003675E" w:rsidRPr="00455F78" w:rsidTr="003F3DEC">
        <w:trPr>
          <w:cantSplit/>
          <w:trHeight w:val="735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b/>
                <w:bCs/>
                <w:sz w:val="20"/>
                <w:szCs w:val="20"/>
              </w:rPr>
            </w:pPr>
            <w:r w:rsidRPr="00455F78">
              <w:rPr>
                <w:b/>
                <w:bCs/>
                <w:sz w:val="20"/>
                <w:szCs w:val="20"/>
              </w:rPr>
              <w:t>3. Малое и среднее предприним</w:t>
            </w:r>
            <w:r w:rsidRPr="00455F78">
              <w:rPr>
                <w:b/>
                <w:bCs/>
                <w:sz w:val="20"/>
                <w:szCs w:val="20"/>
              </w:rPr>
              <w:t>а</w:t>
            </w:r>
            <w:r w:rsidRPr="00455F78">
              <w:rPr>
                <w:b/>
                <w:bCs/>
                <w:sz w:val="20"/>
                <w:szCs w:val="20"/>
              </w:rPr>
              <w:t>тельство, включая микропре</w:t>
            </w:r>
            <w:r w:rsidRPr="00455F78">
              <w:rPr>
                <w:b/>
                <w:bCs/>
                <w:sz w:val="20"/>
                <w:szCs w:val="20"/>
              </w:rPr>
              <w:t>д</w:t>
            </w:r>
            <w:r w:rsidRPr="00455F78">
              <w:rPr>
                <w:b/>
                <w:bCs/>
                <w:sz w:val="20"/>
                <w:szCs w:val="20"/>
              </w:rPr>
              <w:t>приятия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91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Количество малых и средних предприятий, включая микр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предприятия (на конец года)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единиц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92</w:t>
            </w:r>
          </w:p>
        </w:tc>
      </w:tr>
      <w:tr w:rsidR="0003675E" w:rsidRPr="00455F78" w:rsidTr="003F3DEC">
        <w:trPr>
          <w:cantSplit/>
          <w:trHeight w:val="57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24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Количество индивидуальных предпринимателей (на конец года)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единиц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519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494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507</w:t>
            </w:r>
          </w:p>
        </w:tc>
      </w:tr>
      <w:tr w:rsidR="0003675E" w:rsidRPr="00455F78" w:rsidTr="003F3DEC">
        <w:trPr>
          <w:cantSplit/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Среднесписочная численность работников малых и средних предприятий, включая микр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предприятия (без внешних со</w:t>
            </w:r>
            <w:r w:rsidRPr="00455F78">
              <w:rPr>
                <w:sz w:val="20"/>
                <w:szCs w:val="20"/>
              </w:rPr>
              <w:t>в</w:t>
            </w:r>
            <w:r w:rsidRPr="00455F78">
              <w:rPr>
                <w:sz w:val="20"/>
                <w:szCs w:val="20"/>
              </w:rPr>
              <w:t>местителей)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человек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783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918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931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929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938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954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947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975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26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Оборот малых и средних пре</w:t>
            </w:r>
            <w:r w:rsidRPr="00455F78">
              <w:rPr>
                <w:sz w:val="20"/>
                <w:szCs w:val="20"/>
              </w:rPr>
              <w:t>д</w:t>
            </w:r>
            <w:r w:rsidRPr="00455F78">
              <w:rPr>
                <w:sz w:val="20"/>
                <w:szCs w:val="20"/>
              </w:rPr>
              <w:t>приятий, включая микропре</w:t>
            </w:r>
            <w:r w:rsidRPr="00455F78">
              <w:rPr>
                <w:sz w:val="20"/>
                <w:szCs w:val="20"/>
              </w:rPr>
              <w:t>д</w:t>
            </w:r>
            <w:r w:rsidRPr="00455F78">
              <w:rPr>
                <w:sz w:val="20"/>
                <w:szCs w:val="20"/>
              </w:rPr>
              <w:t>приятия на территории муниц</w:t>
            </w:r>
            <w:r w:rsidRPr="00455F78">
              <w:rPr>
                <w:sz w:val="20"/>
                <w:szCs w:val="20"/>
              </w:rPr>
              <w:t>и</w:t>
            </w:r>
            <w:r w:rsidRPr="00455F78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3427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3964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4164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4248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4295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4288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4329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4357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4338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4398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4359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4429</w:t>
            </w:r>
          </w:p>
        </w:tc>
      </w:tr>
      <w:tr w:rsidR="0003675E" w:rsidRPr="00455F78" w:rsidTr="003F3DEC">
        <w:trPr>
          <w:cantSplit/>
          <w:trHeight w:val="57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110,29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115,67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100,94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100,44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100,65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100,94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100,48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100,70</w:t>
            </w:r>
          </w:p>
        </w:tc>
      </w:tr>
      <w:tr w:rsidR="0003675E" w:rsidRPr="00455F78" w:rsidTr="003F3DEC">
        <w:trPr>
          <w:cantSplit/>
          <w:trHeight w:val="435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F78">
              <w:rPr>
                <w:b/>
                <w:bCs/>
                <w:color w:val="000000"/>
                <w:sz w:val="20"/>
                <w:szCs w:val="20"/>
              </w:rPr>
              <w:t>4. Денежные доходы и расходы населения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4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</w:tr>
      <w:tr w:rsidR="0003675E" w:rsidRPr="00455F78" w:rsidTr="003F3DEC">
        <w:trPr>
          <w:cantSplit/>
          <w:trHeight w:val="43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28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Денежные доходы в расчете на душу населения в месяц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рублей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29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Фонд начисленной заработной платы всех работников (по по</w:t>
            </w:r>
            <w:r w:rsidRPr="00455F78">
              <w:rPr>
                <w:sz w:val="20"/>
                <w:szCs w:val="20"/>
              </w:rPr>
              <w:t>л</w:t>
            </w:r>
            <w:r w:rsidRPr="00455F78">
              <w:rPr>
                <w:sz w:val="20"/>
                <w:szCs w:val="20"/>
              </w:rPr>
              <w:t>ному кругу)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2613,9  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3084,4  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3123,2  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3218,3  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3227,4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3281,5 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3312,1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3387,2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3434,6 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3458  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3506,1 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3992  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 xml:space="preserve"> 4052,9</w:t>
            </w:r>
          </w:p>
        </w:tc>
      </w:tr>
      <w:tr w:rsidR="0003675E" w:rsidRPr="00455F78" w:rsidTr="003F3DEC">
        <w:trPr>
          <w:cantSplit/>
          <w:trHeight w:val="36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118,00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101,26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101,96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102,62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103,22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103,70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102,09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102,08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115,44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115,59</w:t>
            </w:r>
          </w:p>
        </w:tc>
      </w:tr>
      <w:tr w:rsidR="0003675E" w:rsidRPr="00455F78" w:rsidTr="003F3DEC">
        <w:trPr>
          <w:cantSplit/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Численность населения с  д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нежными доходами  ниже вел</w:t>
            </w:r>
            <w:r w:rsidRPr="00455F78">
              <w:rPr>
                <w:sz w:val="20"/>
                <w:szCs w:val="20"/>
              </w:rPr>
              <w:t>и</w:t>
            </w:r>
            <w:r w:rsidRPr="00455F78">
              <w:rPr>
                <w:sz w:val="20"/>
                <w:szCs w:val="20"/>
              </w:rPr>
              <w:t>чины прожиточного минимума (по полному кругу)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ко всему населению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</w:t>
            </w:r>
          </w:p>
        </w:tc>
      </w:tr>
      <w:tr w:rsidR="0003675E" w:rsidRPr="00455F78" w:rsidTr="003F3DEC">
        <w:trPr>
          <w:cantSplit/>
          <w:trHeight w:val="46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31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Среднемесячная заработная плата одного работника по  </w:t>
            </w:r>
            <w:r w:rsidRPr="00455F78">
              <w:rPr>
                <w:sz w:val="20"/>
                <w:szCs w:val="20"/>
              </w:rPr>
              <w:lastRenderedPageBreak/>
              <w:t>полному кругу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32 511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37 430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39 567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41 452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41 511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43 406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43 685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45 912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46 343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47 948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48 414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50 789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51 352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111,00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115,13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105,71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104,76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104,71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105,24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105,77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104,43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104,47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105,93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106,07</w:t>
            </w:r>
          </w:p>
        </w:tc>
      </w:tr>
      <w:tr w:rsidR="0003675E" w:rsidRPr="00455F78" w:rsidTr="003F3DEC">
        <w:trPr>
          <w:cantSplit/>
          <w:trHeight w:val="345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5E" w:rsidRPr="006668C7" w:rsidRDefault="0003675E" w:rsidP="00691014">
            <w:pPr>
              <w:jc w:val="center"/>
              <w:rPr>
                <w:b/>
                <w:bCs/>
                <w:sz w:val="24"/>
                <w:szCs w:val="24"/>
              </w:rPr>
            </w:pPr>
            <w:r w:rsidRPr="006668C7">
              <w:rPr>
                <w:b/>
                <w:bCs/>
                <w:sz w:val="24"/>
                <w:szCs w:val="24"/>
              </w:rPr>
              <w:lastRenderedPageBreak/>
              <w:t>5. Потребительский рынок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08"/>
              <w:jc w:val="center"/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32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2068,1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2212,5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2350,8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2467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2474,4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2596,5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2619,8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2738,3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2779,1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2899,0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2953,8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3072,2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3148,8</w:t>
            </w:r>
          </w:p>
        </w:tc>
      </w:tr>
      <w:tr w:rsidR="0003675E" w:rsidRPr="00455F78" w:rsidTr="003F3DEC">
        <w:trPr>
          <w:cantSplit/>
          <w:trHeight w:val="61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 в сопост</w:t>
            </w:r>
            <w:r w:rsidRPr="00455F78">
              <w:rPr>
                <w:sz w:val="18"/>
                <w:szCs w:val="18"/>
              </w:rPr>
              <w:t>а</w:t>
            </w:r>
            <w:r w:rsidRPr="00455F78">
              <w:rPr>
                <w:sz w:val="18"/>
                <w:szCs w:val="18"/>
              </w:rPr>
              <w:t xml:space="preserve">вимых ценах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102,20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101,30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101,90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101,50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102,10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101,70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101,90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102,50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08"/>
              <w:jc w:val="center"/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33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Индекс потребительских цен (к декабрю предыдущего года)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104,60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104,20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104,00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08"/>
              <w:jc w:val="center"/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34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Оборот общественного питания по полному кругу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118,70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123,30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129,60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134,90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135,20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140,60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141,00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146,70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147,40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153,10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154,40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162,00</w:t>
            </w:r>
          </w:p>
        </w:tc>
      </w:tr>
      <w:tr w:rsidR="0003675E" w:rsidRPr="00455F78" w:rsidTr="003F3DEC">
        <w:trPr>
          <w:cantSplit/>
          <w:trHeight w:val="61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 в сопост</w:t>
            </w:r>
            <w:r w:rsidRPr="00455F78">
              <w:rPr>
                <w:sz w:val="18"/>
                <w:szCs w:val="18"/>
              </w:rPr>
              <w:t>а</w:t>
            </w:r>
            <w:r w:rsidRPr="00455F78">
              <w:rPr>
                <w:sz w:val="18"/>
                <w:szCs w:val="18"/>
              </w:rPr>
              <w:t>вимых ценах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96,00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100,20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100,30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100,50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100,40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100,70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100,50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100,90</w:t>
            </w:r>
          </w:p>
        </w:tc>
      </w:tr>
      <w:tr w:rsidR="0003675E" w:rsidRPr="00455F78" w:rsidTr="003F3DEC">
        <w:trPr>
          <w:cantSplit/>
          <w:trHeight w:val="345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5E" w:rsidRPr="006668C7" w:rsidRDefault="0003675E" w:rsidP="00691014">
            <w:pPr>
              <w:jc w:val="center"/>
              <w:rPr>
                <w:b/>
                <w:bCs/>
                <w:sz w:val="24"/>
                <w:szCs w:val="24"/>
              </w:rPr>
            </w:pPr>
            <w:r w:rsidRPr="006668C7">
              <w:rPr>
                <w:b/>
                <w:bCs/>
                <w:sz w:val="24"/>
                <w:szCs w:val="24"/>
              </w:rPr>
              <w:t>6. Промышленность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48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35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71" w:right="-138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13439,1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73" w:right="-9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14748,1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16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15390,6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61" w:right="-153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15896,9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46" w:right="-93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15943,5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16340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61" w:right="-13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16483,6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85" w:right="-146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16827,9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46" w:right="-98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17066,5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90" w:right="-193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17346,4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34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17698,2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17974,1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18398</w:t>
            </w:r>
          </w:p>
        </w:tc>
      </w:tr>
      <w:tr w:rsidR="0003675E" w:rsidRPr="00455F78" w:rsidTr="003F3DEC">
        <w:trPr>
          <w:cantSplit/>
          <w:trHeight w:val="57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134,10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109,74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104,36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103,29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102,79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103,39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102,99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103,54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103,08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103,62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103,95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i/>
                <w:iCs/>
                <w:sz w:val="20"/>
                <w:szCs w:val="20"/>
              </w:rPr>
            </w:pPr>
            <w:r w:rsidRPr="00455F7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 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9093,4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73" w:right="-9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10418,9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16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10762,7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6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10999,5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46" w:right="-93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11031,8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07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11164,5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6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11263,4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85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11343,1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90" w:right="-51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11547,3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11753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11789,8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48"/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12046,8</w:t>
            </w:r>
          </w:p>
        </w:tc>
      </w:tr>
      <w:tr w:rsidR="0003675E" w:rsidRPr="00455F78" w:rsidTr="003F3DEC">
        <w:trPr>
          <w:cantSplit/>
          <w:trHeight w:val="31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455F78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455F78" w:rsidP="006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1031</w:t>
            </w:r>
            <w:r w:rsidR="00455F78">
              <w:rPr>
                <w:sz w:val="24"/>
                <w:szCs w:val="24"/>
              </w:rPr>
              <w:t>,2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1058,5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1065,6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1140,3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1157,50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1228,2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109,80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90,90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110,15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105,95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106,26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107,15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106,19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107,44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103,34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107,73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108,62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107,71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обеспечение электрической энергией, газом и паром; ко</w:t>
            </w:r>
            <w:r w:rsidRPr="00455F78">
              <w:rPr>
                <w:sz w:val="20"/>
                <w:szCs w:val="20"/>
              </w:rPr>
              <w:t>н</w:t>
            </w:r>
            <w:r w:rsidRPr="00455F78">
              <w:rPr>
                <w:sz w:val="20"/>
                <w:szCs w:val="20"/>
              </w:rPr>
              <w:t>диционирование воздуха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3050,6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2967,2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3149,5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3334,2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3340,9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3523,0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3547,5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3737,2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3781,6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3977,2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4035,1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4226,1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4305,6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97,27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106,14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105,86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105,66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106,18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106,60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106,42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106,26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106,70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</w:t>
            </w:r>
            <w:r w:rsidRPr="00455F78">
              <w:rPr>
                <w:sz w:val="20"/>
                <w:szCs w:val="20"/>
              </w:rPr>
              <w:t>к</w:t>
            </w:r>
            <w:r w:rsidRPr="00455F78">
              <w:rPr>
                <w:sz w:val="20"/>
                <w:szCs w:val="20"/>
              </w:rPr>
              <w:t>видации загрязнений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</w:t>
            </w:r>
            <w:r w:rsidRPr="00455F78">
              <w:rPr>
                <w:sz w:val="18"/>
                <w:szCs w:val="18"/>
              </w:rPr>
              <w:t>б</w:t>
            </w:r>
            <w:r w:rsidRPr="00455F78">
              <w:rPr>
                <w:sz w:val="18"/>
                <w:szCs w:val="18"/>
              </w:rPr>
              <w:t>лей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433,20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578,90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615,80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649,30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651,30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681,40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687,50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716,40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726,40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756,30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769,80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800,70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817,40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507,80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133,63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106,37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105,44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104,94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105,56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105,66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105,57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105,97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105,87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106,18</w:t>
            </w:r>
          </w:p>
        </w:tc>
      </w:tr>
      <w:tr w:rsidR="0003675E" w:rsidRPr="00455F78" w:rsidTr="003F3DEC">
        <w:trPr>
          <w:cantSplit/>
          <w:trHeight w:val="11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в мун</w:t>
            </w:r>
            <w:r w:rsidRPr="00455F78">
              <w:rPr>
                <w:sz w:val="20"/>
                <w:szCs w:val="20"/>
              </w:rPr>
              <w:t>и</w:t>
            </w:r>
            <w:r w:rsidRPr="00455F78">
              <w:rPr>
                <w:sz w:val="20"/>
                <w:szCs w:val="20"/>
              </w:rPr>
              <w:t>ципальном образовании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 к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 в сопост</w:t>
            </w:r>
            <w:r w:rsidRPr="00455F78">
              <w:rPr>
                <w:sz w:val="18"/>
                <w:szCs w:val="18"/>
              </w:rPr>
              <w:t>а</w:t>
            </w:r>
            <w:r w:rsidRPr="00455F78">
              <w:rPr>
                <w:sz w:val="18"/>
                <w:szCs w:val="18"/>
              </w:rPr>
              <w:t>вимых ценах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99,20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111,40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101,50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101,70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101,90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102,60</w:t>
            </w:r>
          </w:p>
        </w:tc>
      </w:tr>
      <w:tr w:rsidR="0003675E" w:rsidRPr="00455F78" w:rsidTr="003F3DEC">
        <w:trPr>
          <w:cantSplit/>
          <w:trHeight w:val="33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37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кв. м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5513,0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2837,0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6900,0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4000,0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7400,0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5000,0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7200,0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5000,0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7400,0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5400,0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7500,0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5500,0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7500,0</w:t>
            </w:r>
          </w:p>
        </w:tc>
      </w:tr>
      <w:tr w:rsidR="0003675E" w:rsidRPr="00455F78" w:rsidTr="003F3DEC">
        <w:trPr>
          <w:cantSplit/>
          <w:trHeight w:val="33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proofErr w:type="gramStart"/>
            <w:r w:rsidRPr="00455F78">
              <w:rPr>
                <w:sz w:val="18"/>
                <w:szCs w:val="18"/>
              </w:rPr>
              <w:t>в</w:t>
            </w:r>
            <w:proofErr w:type="gramEnd"/>
            <w:r w:rsidRPr="00455F78">
              <w:rPr>
                <w:sz w:val="18"/>
                <w:szCs w:val="18"/>
              </w:rPr>
              <w:t xml:space="preserve"> % </w:t>
            </w:r>
            <w:proofErr w:type="gramStart"/>
            <w:r w:rsidRPr="00455F78">
              <w:rPr>
                <w:sz w:val="18"/>
                <w:szCs w:val="18"/>
              </w:rPr>
              <w:t>к</w:t>
            </w:r>
            <w:proofErr w:type="gramEnd"/>
            <w:r w:rsidRPr="00455F78">
              <w:rPr>
                <w:sz w:val="18"/>
                <w:szCs w:val="18"/>
              </w:rPr>
              <w:t xml:space="preserve">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102,09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51,46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243,21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57,97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107,25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125,00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97,30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102,78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108,00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101,85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24"/>
                <w:szCs w:val="24"/>
              </w:rPr>
            </w:pPr>
            <w:r w:rsidRPr="00455F78">
              <w:rPr>
                <w:sz w:val="24"/>
                <w:szCs w:val="24"/>
              </w:rPr>
              <w:t>100,00</w:t>
            </w:r>
          </w:p>
        </w:tc>
      </w:tr>
      <w:tr w:rsidR="0003675E" w:rsidRPr="00455F78" w:rsidTr="003F3DEC">
        <w:trPr>
          <w:cantSplit/>
          <w:trHeight w:val="360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5E" w:rsidRPr="00035964" w:rsidRDefault="00035964" w:rsidP="000359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Pr="00035964">
              <w:rPr>
                <w:b/>
                <w:bCs/>
                <w:sz w:val="20"/>
                <w:szCs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690"/>
        </w:trPr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Инвестиции в основной капитал за счет всех источников фина</w:t>
            </w:r>
            <w:r w:rsidRPr="00035964">
              <w:rPr>
                <w:sz w:val="20"/>
                <w:szCs w:val="20"/>
              </w:rPr>
              <w:t>н</w:t>
            </w:r>
            <w:r w:rsidRPr="00035964">
              <w:rPr>
                <w:sz w:val="20"/>
                <w:szCs w:val="20"/>
              </w:rPr>
              <w:t>сирования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1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1818,3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3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2895,7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16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2000,0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61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1236,0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88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1245,2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07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1300,5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61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1324,3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1364,8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88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1406,7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1427,5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1496,0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1498,8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1589,7</w:t>
            </w:r>
          </w:p>
        </w:tc>
      </w:tr>
      <w:tr w:rsidR="0003675E" w:rsidRPr="00455F78" w:rsidTr="003F3DEC">
        <w:trPr>
          <w:cantSplit/>
          <w:trHeight w:val="69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39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 к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 в сопост</w:t>
            </w:r>
            <w:r w:rsidRPr="00455F78">
              <w:rPr>
                <w:sz w:val="18"/>
                <w:szCs w:val="18"/>
              </w:rPr>
              <w:t>а</w:t>
            </w:r>
            <w:r w:rsidRPr="00455F78">
              <w:rPr>
                <w:sz w:val="18"/>
                <w:szCs w:val="18"/>
              </w:rPr>
              <w:t>вимых ценах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259,6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143,8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65,7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107,5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101,0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102,2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100,8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102,0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100,5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102,2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101,0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102,0</w:t>
            </w:r>
          </w:p>
        </w:tc>
      </w:tr>
      <w:tr w:rsidR="0003675E" w:rsidRPr="00455F78" w:rsidTr="003F3DEC">
        <w:trPr>
          <w:cantSplit/>
          <w:trHeight w:val="69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Темп роста объема инвестиций в основной капитал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% к предыд</w:t>
            </w:r>
            <w:r w:rsidRPr="00455F78">
              <w:rPr>
                <w:sz w:val="18"/>
                <w:szCs w:val="18"/>
              </w:rPr>
              <w:t>у</w:t>
            </w:r>
            <w:r w:rsidRPr="00455F78">
              <w:rPr>
                <w:sz w:val="18"/>
                <w:szCs w:val="18"/>
              </w:rPr>
              <w:t>щему году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108,0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159,3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69,1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61,8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62,3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105,2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106,3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104,9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106,2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104,6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106,3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106,3</w:t>
            </w:r>
          </w:p>
        </w:tc>
      </w:tr>
      <w:tr w:rsidR="0003675E" w:rsidRPr="00455F78" w:rsidTr="003F3DEC">
        <w:trPr>
          <w:cantSplit/>
          <w:trHeight w:val="3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Собственные средства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782,9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1793,9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1147,2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598,5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644,4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410,7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456,2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314,4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362,6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113,3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1186,0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1191,9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1249,2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Привлеченные средства,  из них: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31" w:right="-138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646800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78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805500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25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296000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7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480500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6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480500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12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730800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35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730800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862800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ind w:left="-70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862800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94600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94600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88600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88600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     кредиты банков,  в том числе: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549400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035964">
            <w:pPr>
              <w:ind w:firstLineChars="400" w:firstLine="800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кредиты иностра</w:t>
            </w:r>
            <w:r w:rsidRPr="00035964">
              <w:rPr>
                <w:sz w:val="20"/>
                <w:szCs w:val="20"/>
              </w:rPr>
              <w:t>н</w:t>
            </w:r>
            <w:r w:rsidRPr="00035964">
              <w:rPr>
                <w:sz w:val="20"/>
                <w:szCs w:val="20"/>
              </w:rPr>
              <w:t>ных банков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Заемные средства других о</w:t>
            </w:r>
            <w:r w:rsidRPr="00035964">
              <w:rPr>
                <w:sz w:val="20"/>
                <w:szCs w:val="20"/>
              </w:rPr>
              <w:t>р</w:t>
            </w:r>
            <w:r w:rsidRPr="00035964">
              <w:rPr>
                <w:sz w:val="20"/>
                <w:szCs w:val="20"/>
              </w:rPr>
              <w:t>ганизаций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126600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 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Бюджетные средства,  в том числе: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643100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121900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88100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472600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6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472600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2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722900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35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722900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854900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0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854900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86700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86700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80700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80700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      из федерального бюджета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521050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65800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395200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6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395200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2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688200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7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688200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808200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70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808200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60000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60000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60000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      из областного бюджета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100350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26800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14300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20400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20400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18700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      из бюджета муниципал</w:t>
            </w:r>
            <w:r w:rsidRPr="00035964">
              <w:rPr>
                <w:sz w:val="20"/>
                <w:szCs w:val="20"/>
              </w:rPr>
              <w:t>ь</w:t>
            </w:r>
            <w:r w:rsidRPr="00035964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21700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16000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57000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57000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16000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16000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28000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28000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8000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2000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Средства внебюджетных фо</w:t>
            </w:r>
            <w:r w:rsidRPr="00035964">
              <w:rPr>
                <w:sz w:val="20"/>
                <w:szCs w:val="20"/>
              </w:rPr>
              <w:t>н</w:t>
            </w:r>
            <w:r w:rsidRPr="00035964">
              <w:rPr>
                <w:sz w:val="20"/>
                <w:szCs w:val="20"/>
              </w:rPr>
              <w:t>дов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</w:tr>
      <w:tr w:rsidR="0003675E" w:rsidRPr="00455F78" w:rsidTr="003F3DEC">
        <w:trPr>
          <w:cantSplit/>
          <w:trHeight w:val="4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Прочие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2500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2"/>
                <w:szCs w:val="22"/>
              </w:rPr>
            </w:pPr>
            <w:r w:rsidRPr="00035964">
              <w:rPr>
                <w:sz w:val="22"/>
                <w:szCs w:val="22"/>
              </w:rPr>
              <w:t>7900</w:t>
            </w:r>
          </w:p>
        </w:tc>
      </w:tr>
      <w:tr w:rsidR="0003675E" w:rsidRPr="00455F78" w:rsidTr="003F3DEC">
        <w:trPr>
          <w:cantSplit/>
          <w:trHeight w:val="66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68C7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75E" w:rsidRPr="00035964" w:rsidRDefault="0003675E" w:rsidP="000367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964">
              <w:rPr>
                <w:b/>
                <w:bCs/>
                <w:color w:val="000000"/>
                <w:sz w:val="20"/>
                <w:szCs w:val="20"/>
              </w:rPr>
              <w:t>Консолидированный бюджет монопрофильного муниц</w:t>
            </w:r>
            <w:r w:rsidRPr="0003596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35964">
              <w:rPr>
                <w:b/>
                <w:bCs/>
                <w:color w:val="000000"/>
                <w:sz w:val="20"/>
                <w:szCs w:val="20"/>
              </w:rPr>
              <w:t>пального образования Ро</w:t>
            </w:r>
            <w:r w:rsidRPr="00035964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35964">
              <w:rPr>
                <w:b/>
                <w:bCs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</w:tr>
      <w:tr w:rsidR="0003675E" w:rsidRPr="00455F78" w:rsidTr="003F3DEC">
        <w:trPr>
          <w:cantSplit/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42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Доходы консолидированного бюджета монопрофильного м</w:t>
            </w:r>
            <w:r w:rsidRPr="00035964">
              <w:rPr>
                <w:sz w:val="20"/>
                <w:szCs w:val="20"/>
              </w:rPr>
              <w:t>у</w:t>
            </w:r>
            <w:r w:rsidRPr="00035964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1693,1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1238,1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1179,9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971,2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973,1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957,2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957,5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949,5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949,5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950,6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957,8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958,3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43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Налоговые и неналоговые дох</w:t>
            </w:r>
            <w:r w:rsidRPr="00035964">
              <w:rPr>
                <w:sz w:val="20"/>
                <w:szCs w:val="20"/>
              </w:rPr>
              <w:t>о</w:t>
            </w:r>
            <w:r w:rsidRPr="00035964">
              <w:rPr>
                <w:sz w:val="20"/>
                <w:szCs w:val="20"/>
              </w:rPr>
              <w:t>ды, всего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291,8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353,1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332,7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332,7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334,4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333,8</w:t>
            </w:r>
          </w:p>
        </w:tc>
      </w:tr>
      <w:tr w:rsidR="0003675E" w:rsidRPr="00455F78" w:rsidTr="003F3DEC">
        <w:trPr>
          <w:cantSplit/>
          <w:trHeight w:val="90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44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Налоговые доходы консолид</w:t>
            </w:r>
            <w:r w:rsidRPr="00035964">
              <w:rPr>
                <w:sz w:val="20"/>
                <w:szCs w:val="20"/>
              </w:rPr>
              <w:t>и</w:t>
            </w:r>
            <w:r w:rsidRPr="00035964">
              <w:rPr>
                <w:sz w:val="20"/>
                <w:szCs w:val="20"/>
              </w:rPr>
              <w:t>рованного бюджета монопр</w:t>
            </w:r>
            <w:r w:rsidRPr="00035964">
              <w:rPr>
                <w:sz w:val="20"/>
                <w:szCs w:val="20"/>
              </w:rPr>
              <w:t>о</w:t>
            </w:r>
            <w:r w:rsidRPr="00035964">
              <w:rPr>
                <w:sz w:val="20"/>
                <w:szCs w:val="20"/>
              </w:rPr>
              <w:t>фильного муниципального о</w:t>
            </w:r>
            <w:r w:rsidRPr="00035964">
              <w:rPr>
                <w:sz w:val="20"/>
                <w:szCs w:val="20"/>
              </w:rPr>
              <w:t>б</w:t>
            </w:r>
            <w:r w:rsidRPr="00035964">
              <w:rPr>
                <w:sz w:val="20"/>
                <w:szCs w:val="20"/>
              </w:rPr>
              <w:t>разования Российской Федер</w:t>
            </w:r>
            <w:r w:rsidRPr="00035964">
              <w:rPr>
                <w:sz w:val="20"/>
                <w:szCs w:val="20"/>
              </w:rPr>
              <w:t>а</w:t>
            </w:r>
            <w:r w:rsidRPr="00035964">
              <w:rPr>
                <w:sz w:val="20"/>
                <w:szCs w:val="20"/>
              </w:rPr>
              <w:t>ции всего, в том числе: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192,7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221,7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253,1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254,2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251,1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250,0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налог на доходы физических лиц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млн.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126,7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145,4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175,5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64" w:right="-170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46" w:right="-126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90" w:right="-111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176,5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акцизы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5970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9000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12800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12900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12800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12800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13000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13000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налог на имущество физич</w:t>
            </w:r>
            <w:r w:rsidRPr="00035964">
              <w:rPr>
                <w:sz w:val="20"/>
                <w:szCs w:val="20"/>
              </w:rPr>
              <w:t>е</w:t>
            </w:r>
            <w:r w:rsidRPr="00035964">
              <w:rPr>
                <w:sz w:val="20"/>
                <w:szCs w:val="20"/>
              </w:rPr>
              <w:t>ских лиц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1389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2100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2200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земельный налог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43172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46600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45800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04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58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85" w:right="-146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85" w:right="-129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18" w:right="-84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32" w:right="-36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98" w:right="-131"/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46000,0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единый сельскохозяйстве</w:t>
            </w:r>
            <w:r w:rsidRPr="00035964">
              <w:rPr>
                <w:sz w:val="20"/>
                <w:szCs w:val="20"/>
              </w:rPr>
              <w:t>н</w:t>
            </w:r>
            <w:r w:rsidRPr="00035964">
              <w:rPr>
                <w:sz w:val="20"/>
                <w:szCs w:val="20"/>
              </w:rPr>
              <w:t>ный налог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47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300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единый налог на вмененный доход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9181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7900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8100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</w:tr>
      <w:tr w:rsidR="0003675E" w:rsidRPr="00455F78" w:rsidTr="003F3DEC">
        <w:trPr>
          <w:cantSplit/>
          <w:trHeight w:val="6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налог, взимаемого в связи с применением патентной сист</w:t>
            </w:r>
            <w:r w:rsidRPr="00035964">
              <w:rPr>
                <w:sz w:val="20"/>
                <w:szCs w:val="20"/>
              </w:rPr>
              <w:t>е</w:t>
            </w:r>
            <w:r w:rsidRPr="00035964">
              <w:rPr>
                <w:sz w:val="20"/>
                <w:szCs w:val="20"/>
              </w:rPr>
              <w:t>мы налогообложения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155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200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государственные пошлины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5485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7200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6400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6400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6500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торговый сбор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 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45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 w:right="-13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109868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70100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102600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79600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80400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81600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81600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83800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83300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83800</w:t>
            </w:r>
          </w:p>
        </w:tc>
      </w:tr>
      <w:tr w:rsidR="0003675E" w:rsidRPr="00455F78" w:rsidTr="003F3DEC">
        <w:trPr>
          <w:cantSplit/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68" w:right="-146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1390508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946300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826800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 w:right="-15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638500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6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638500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624500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3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624500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616200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70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616200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1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616200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6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616200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624500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624500</w:t>
            </w:r>
          </w:p>
        </w:tc>
      </w:tr>
      <w:tr w:rsidR="0003675E" w:rsidRPr="00455F78" w:rsidTr="003F3DEC">
        <w:trPr>
          <w:cantSplit/>
          <w:trHeight w:val="112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Расходы консолидированного бюджета монопрофильного м</w:t>
            </w:r>
            <w:r w:rsidRPr="00035964">
              <w:rPr>
                <w:sz w:val="20"/>
                <w:szCs w:val="20"/>
              </w:rPr>
              <w:t>у</w:t>
            </w:r>
            <w:r w:rsidRPr="00035964">
              <w:rPr>
                <w:sz w:val="20"/>
                <w:szCs w:val="20"/>
              </w:rPr>
              <w:t>ниципального образования Ро</w:t>
            </w:r>
            <w:r w:rsidRPr="00035964">
              <w:rPr>
                <w:sz w:val="20"/>
                <w:szCs w:val="20"/>
              </w:rPr>
              <w:t>с</w:t>
            </w:r>
            <w:r w:rsidRPr="00035964">
              <w:rPr>
                <w:sz w:val="20"/>
                <w:szCs w:val="20"/>
              </w:rPr>
              <w:t>сийской Федерации  всего, в том числе по направлениям: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68" w:right="-146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1660963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ind w:left="-70" w:right="-10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1307900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13" w:right="-185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1188500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right="-15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993900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hanging="6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995800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2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980500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77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980500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972200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70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972200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18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974200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65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972700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981200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973200</w:t>
            </w:r>
          </w:p>
        </w:tc>
      </w:tr>
      <w:tr w:rsidR="0003675E" w:rsidRPr="00035964" w:rsidTr="003F3DEC">
        <w:trPr>
          <w:cantSplit/>
          <w:trHeight w:val="39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общегосударственные в</w:t>
            </w:r>
            <w:r w:rsidRPr="00035964">
              <w:rPr>
                <w:sz w:val="20"/>
                <w:szCs w:val="20"/>
              </w:rPr>
              <w:t>о</w:t>
            </w:r>
            <w:r w:rsidRPr="00035964">
              <w:rPr>
                <w:sz w:val="20"/>
                <w:szCs w:val="20"/>
              </w:rPr>
              <w:t>просы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72926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76500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43500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43500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43400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национальная оборона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1448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1800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2000</w:t>
            </w:r>
          </w:p>
        </w:tc>
      </w:tr>
      <w:tr w:rsidR="0003675E" w:rsidRPr="00035964" w:rsidTr="003F3DEC">
        <w:trPr>
          <w:cantSplit/>
          <w:trHeight w:val="6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национальная безопасность и правоохранительная деятел</w:t>
            </w:r>
            <w:r w:rsidRPr="00035964">
              <w:rPr>
                <w:sz w:val="20"/>
                <w:szCs w:val="20"/>
              </w:rPr>
              <w:t>ь</w:t>
            </w:r>
            <w:r w:rsidRPr="00035964">
              <w:rPr>
                <w:sz w:val="20"/>
                <w:szCs w:val="20"/>
              </w:rPr>
              <w:t>ность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5125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6600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4200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национальная экономика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332029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174000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78100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58900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70000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69000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69500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69500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70000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жилищно-коммунальное х</w:t>
            </w:r>
            <w:r w:rsidRPr="00035964">
              <w:rPr>
                <w:sz w:val="20"/>
                <w:szCs w:val="20"/>
              </w:rPr>
              <w:t>о</w:t>
            </w:r>
            <w:r w:rsidRPr="00035964">
              <w:rPr>
                <w:sz w:val="20"/>
                <w:szCs w:val="20"/>
              </w:rPr>
              <w:t>зяйство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211607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251700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171900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71600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71600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71600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71600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69000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64300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охрана окружающей среды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образование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735394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454000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466800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449800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6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449800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56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70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1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23" w:right="-139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413300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культура, кинематография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57787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79700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79800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74100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здравоохранение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социальная политика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228904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left="-7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245200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286900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6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2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77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70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18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ind w:left="-165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262700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физическая культура и спорт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8205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ind w:right="-103"/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10100,0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11100</w:t>
            </w:r>
          </w:p>
        </w:tc>
      </w:tr>
      <w:tr w:rsidR="0003675E" w:rsidRPr="00035964" w:rsidTr="003F3DEC">
        <w:trPr>
          <w:cantSplit/>
          <w:trHeight w:val="30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средства массовой информ</w:t>
            </w:r>
            <w:r w:rsidRPr="00035964">
              <w:rPr>
                <w:sz w:val="20"/>
                <w:szCs w:val="20"/>
              </w:rPr>
              <w:t>а</w:t>
            </w:r>
            <w:r w:rsidRPr="00035964">
              <w:rPr>
                <w:sz w:val="20"/>
                <w:szCs w:val="20"/>
              </w:rPr>
              <w:t>ции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4970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6400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6100</w:t>
            </w:r>
          </w:p>
        </w:tc>
      </w:tr>
      <w:tr w:rsidR="0003675E" w:rsidRPr="00035964" w:rsidTr="003F3DEC">
        <w:trPr>
          <w:cantSplit/>
          <w:trHeight w:val="3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 xml:space="preserve">     обслуживание государстве</w:t>
            </w:r>
            <w:r w:rsidRPr="00035964">
              <w:rPr>
                <w:sz w:val="20"/>
                <w:szCs w:val="20"/>
              </w:rPr>
              <w:t>н</w:t>
            </w:r>
            <w:r w:rsidRPr="00035964">
              <w:rPr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2568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4700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1700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035964" w:rsidRDefault="0003675E" w:rsidP="00691014">
            <w:pPr>
              <w:jc w:val="center"/>
              <w:rPr>
                <w:sz w:val="20"/>
                <w:szCs w:val="20"/>
              </w:rPr>
            </w:pPr>
            <w:r w:rsidRPr="00035964">
              <w:rPr>
                <w:sz w:val="20"/>
                <w:szCs w:val="20"/>
              </w:rPr>
              <w:t> </w:t>
            </w:r>
          </w:p>
        </w:tc>
      </w:tr>
      <w:tr w:rsidR="0003675E" w:rsidRPr="00455F78" w:rsidTr="003F3DEC">
        <w:trPr>
          <w:cantSplit/>
          <w:trHeight w:val="3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5E" w:rsidRPr="006668C7" w:rsidRDefault="0003675E" w:rsidP="006910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 xml:space="preserve">     прочие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10000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8900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21900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21900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22000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23500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22000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30000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22000</w:t>
            </w:r>
          </w:p>
        </w:tc>
      </w:tr>
      <w:tr w:rsidR="0003675E" w:rsidRPr="00455F78" w:rsidTr="003F3DEC">
        <w:trPr>
          <w:cantSplit/>
          <w:trHeight w:val="105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Дефици</w:t>
            </w:r>
            <w:proofErr w:type="gramStart"/>
            <w:r w:rsidRPr="00455F78">
              <w:rPr>
                <w:sz w:val="20"/>
                <w:szCs w:val="20"/>
              </w:rPr>
              <w:t>т(</w:t>
            </w:r>
            <w:proofErr w:type="gramEnd"/>
            <w:r w:rsidRPr="00455F78">
              <w:rPr>
                <w:sz w:val="20"/>
                <w:szCs w:val="20"/>
              </w:rPr>
              <w:t>-),профицит(+) конс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лидированного бюджета мон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профильного муниципального образования Российской Фед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>рации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32157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5E" w:rsidRPr="00455F78" w:rsidRDefault="0003675E" w:rsidP="00691014">
            <w:pPr>
              <w:ind w:left="-220" w:right="-232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-69800,0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-8600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73" w:right="-153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-22700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-22700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-23300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-23000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-22700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-22200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-24700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-22100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-23400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-14900</w:t>
            </w:r>
          </w:p>
        </w:tc>
      </w:tr>
      <w:tr w:rsidR="0003675E" w:rsidRPr="00455F78" w:rsidTr="003F3DEC">
        <w:trPr>
          <w:cantSplit/>
          <w:trHeight w:val="7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75E" w:rsidRPr="006668C7" w:rsidRDefault="0003675E" w:rsidP="00691014">
            <w:pPr>
              <w:ind w:left="-108"/>
              <w:jc w:val="center"/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49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rPr>
                <w:sz w:val="20"/>
                <w:szCs w:val="20"/>
              </w:rPr>
            </w:pPr>
            <w:r w:rsidRPr="00455F78">
              <w:rPr>
                <w:sz w:val="20"/>
                <w:szCs w:val="20"/>
              </w:rPr>
              <w:t>Государственный долг мон</w:t>
            </w:r>
            <w:r w:rsidRPr="00455F78">
              <w:rPr>
                <w:sz w:val="20"/>
                <w:szCs w:val="20"/>
              </w:rPr>
              <w:t>о</w:t>
            </w:r>
            <w:r w:rsidRPr="00455F78">
              <w:rPr>
                <w:sz w:val="20"/>
                <w:szCs w:val="20"/>
              </w:rPr>
              <w:t>профильного муниципального образования Российской Фед</w:t>
            </w:r>
            <w:r w:rsidRPr="00455F78">
              <w:rPr>
                <w:sz w:val="20"/>
                <w:szCs w:val="20"/>
              </w:rPr>
              <w:t>е</w:t>
            </w:r>
            <w:r w:rsidRPr="00455F78"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173" w:right="-138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64671,3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ind w:left="-70" w:right="-91"/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67939,8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57943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73943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72643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53170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52370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44270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43770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50000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49600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45800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75E" w:rsidRPr="00455F78" w:rsidRDefault="0003675E" w:rsidP="00691014">
            <w:pPr>
              <w:jc w:val="center"/>
              <w:rPr>
                <w:sz w:val="18"/>
                <w:szCs w:val="18"/>
              </w:rPr>
            </w:pPr>
            <w:r w:rsidRPr="00455F78">
              <w:rPr>
                <w:sz w:val="18"/>
                <w:szCs w:val="18"/>
              </w:rPr>
              <w:t>37300</w:t>
            </w:r>
          </w:p>
        </w:tc>
      </w:tr>
      <w:tr w:rsidR="0003675E" w:rsidRPr="004D1B22" w:rsidTr="003F3DEC">
        <w:trPr>
          <w:cantSplit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</w:p>
        </w:tc>
      </w:tr>
      <w:tr w:rsidR="0003675E" w:rsidRPr="004D1B22" w:rsidTr="003F3DEC">
        <w:trPr>
          <w:cantSplit/>
          <w:trHeight w:val="85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5E" w:rsidRPr="006668C7" w:rsidRDefault="0003675E" w:rsidP="00691014">
            <w:pPr>
              <w:rPr>
                <w:sz w:val="24"/>
                <w:szCs w:val="24"/>
              </w:rPr>
            </w:pPr>
            <w:r w:rsidRPr="006668C7">
              <w:rPr>
                <w:sz w:val="24"/>
                <w:szCs w:val="24"/>
              </w:rPr>
              <w:t>*Базовый вариант принят за основу для разработки прогноза социально-экономического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г. (протокол № 13).</w:t>
            </w:r>
          </w:p>
        </w:tc>
      </w:tr>
    </w:tbl>
    <w:p w:rsidR="007F01E7" w:rsidRPr="00C07105" w:rsidRDefault="007F01E7" w:rsidP="007F01E7">
      <w:pPr>
        <w:jc w:val="both"/>
        <w:rPr>
          <w:sz w:val="20"/>
          <w:szCs w:val="20"/>
        </w:rPr>
      </w:pPr>
    </w:p>
    <w:p w:rsidR="007F01E7" w:rsidRPr="00C07105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0"/>
          <w:szCs w:val="20"/>
        </w:rPr>
      </w:pPr>
    </w:p>
    <w:sectPr w:rsidR="007F01E7" w:rsidRPr="00C07105" w:rsidSect="0003675E">
      <w:pgSz w:w="16838" w:h="11906" w:orient="landscape" w:code="9"/>
      <w:pgMar w:top="709" w:right="56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CF42E1"/>
    <w:multiLevelType w:val="hybridMultilevel"/>
    <w:tmpl w:val="EBAE1018"/>
    <w:lvl w:ilvl="0" w:tplc="16FE7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96B7C"/>
    <w:multiLevelType w:val="hybridMultilevel"/>
    <w:tmpl w:val="0ACCB9F4"/>
    <w:lvl w:ilvl="0" w:tplc="16FE72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5815F6F"/>
    <w:multiLevelType w:val="hybridMultilevel"/>
    <w:tmpl w:val="D3CA85B4"/>
    <w:lvl w:ilvl="0" w:tplc="2E5E4C6A">
      <w:start w:val="1"/>
      <w:numFmt w:val="bullet"/>
      <w:suff w:val="space"/>
      <w:lvlText w:val=""/>
      <w:lvlJc w:val="left"/>
      <w:pPr>
        <w:ind w:left="493" w:hanging="1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E3D9D"/>
    <w:multiLevelType w:val="hybridMultilevel"/>
    <w:tmpl w:val="F15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200E"/>
    <w:multiLevelType w:val="hybridMultilevel"/>
    <w:tmpl w:val="FAA891A8"/>
    <w:lvl w:ilvl="0" w:tplc="5DD8A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D0B"/>
    <w:multiLevelType w:val="hybridMultilevel"/>
    <w:tmpl w:val="8092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629C8"/>
    <w:multiLevelType w:val="hybridMultilevel"/>
    <w:tmpl w:val="48AC5B5C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A71FC"/>
    <w:multiLevelType w:val="hybridMultilevel"/>
    <w:tmpl w:val="491AB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A93D10"/>
    <w:multiLevelType w:val="multilevel"/>
    <w:tmpl w:val="CEBA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5002A9"/>
    <w:multiLevelType w:val="hybridMultilevel"/>
    <w:tmpl w:val="94224C36"/>
    <w:lvl w:ilvl="0" w:tplc="5764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0598"/>
    <w:multiLevelType w:val="hybridMultilevel"/>
    <w:tmpl w:val="27E4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801A2"/>
    <w:multiLevelType w:val="hybridMultilevel"/>
    <w:tmpl w:val="550AD912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BE4826"/>
    <w:multiLevelType w:val="hybridMultilevel"/>
    <w:tmpl w:val="289658AE"/>
    <w:lvl w:ilvl="0" w:tplc="F0CC6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2839EC"/>
    <w:multiLevelType w:val="hybridMultilevel"/>
    <w:tmpl w:val="FC0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724D72"/>
    <w:multiLevelType w:val="hybridMultilevel"/>
    <w:tmpl w:val="84D2E85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27FF8"/>
    <w:multiLevelType w:val="hybridMultilevel"/>
    <w:tmpl w:val="5628A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E272B"/>
    <w:multiLevelType w:val="hybridMultilevel"/>
    <w:tmpl w:val="6FB6214A"/>
    <w:lvl w:ilvl="0" w:tplc="CE82F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5">
    <w:nsid w:val="3A6C076A"/>
    <w:multiLevelType w:val="hybridMultilevel"/>
    <w:tmpl w:val="B15EFC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26E9A"/>
    <w:multiLevelType w:val="hybridMultilevel"/>
    <w:tmpl w:val="FD647B2E"/>
    <w:lvl w:ilvl="0" w:tplc="D670FF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027E4"/>
    <w:multiLevelType w:val="hybridMultilevel"/>
    <w:tmpl w:val="33BC35CE"/>
    <w:lvl w:ilvl="0" w:tplc="16FE72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5D3D8B"/>
    <w:multiLevelType w:val="hybridMultilevel"/>
    <w:tmpl w:val="8F1EE1CC"/>
    <w:lvl w:ilvl="0" w:tplc="1EF4CFC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965F74"/>
    <w:multiLevelType w:val="hybridMultilevel"/>
    <w:tmpl w:val="F2044CBC"/>
    <w:lvl w:ilvl="0" w:tplc="671CF9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B14A5C"/>
    <w:multiLevelType w:val="hybridMultilevel"/>
    <w:tmpl w:val="CC7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77399"/>
    <w:multiLevelType w:val="hybridMultilevel"/>
    <w:tmpl w:val="E6201A6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5E29"/>
    <w:multiLevelType w:val="hybridMultilevel"/>
    <w:tmpl w:val="0B82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</w:num>
  <w:num w:numId="10">
    <w:abstractNumId w:val="31"/>
  </w:num>
  <w:num w:numId="11">
    <w:abstractNumId w:val="28"/>
  </w:num>
  <w:num w:numId="12">
    <w:abstractNumId w:val="22"/>
  </w:num>
  <w:num w:numId="13">
    <w:abstractNumId w:val="32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1"/>
  </w:num>
  <w:num w:numId="19">
    <w:abstractNumId w:val="16"/>
  </w:num>
  <w:num w:numId="20">
    <w:abstractNumId w:val="34"/>
  </w:num>
  <w:num w:numId="21">
    <w:abstractNumId w:val="0"/>
  </w:num>
  <w:num w:numId="22">
    <w:abstractNumId w:val="1"/>
  </w:num>
  <w:num w:numId="23">
    <w:abstractNumId w:val="2"/>
  </w:num>
  <w:num w:numId="24">
    <w:abstractNumId w:val="13"/>
  </w:num>
  <w:num w:numId="25">
    <w:abstractNumId w:val="4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36"/>
  </w:num>
  <w:num w:numId="30">
    <w:abstractNumId w:val="7"/>
  </w:num>
  <w:num w:numId="31">
    <w:abstractNumId w:val="12"/>
  </w:num>
  <w:num w:numId="32">
    <w:abstractNumId w:val="11"/>
  </w:num>
  <w:num w:numId="33">
    <w:abstractNumId w:val="24"/>
  </w:num>
  <w:num w:numId="34">
    <w:abstractNumId w:val="10"/>
  </w:num>
  <w:num w:numId="35">
    <w:abstractNumId w:val="21"/>
  </w:num>
  <w:num w:numId="36">
    <w:abstractNumId w:val="39"/>
  </w:num>
  <w:num w:numId="37">
    <w:abstractNumId w:val="23"/>
  </w:num>
  <w:num w:numId="38">
    <w:abstractNumId w:val="40"/>
  </w:num>
  <w:num w:numId="39">
    <w:abstractNumId w:val="3"/>
  </w:num>
  <w:num w:numId="40">
    <w:abstractNumId w:val="4"/>
  </w:num>
  <w:num w:numId="41">
    <w:abstractNumId w:val="27"/>
  </w:num>
  <w:num w:numId="42">
    <w:abstractNumId w:val="30"/>
  </w:num>
  <w:num w:numId="43">
    <w:abstractNumId w:val="35"/>
  </w:num>
  <w:num w:numId="44">
    <w:abstractNumId w:val="18"/>
  </w:num>
  <w:num w:numId="45">
    <w:abstractNumId w:val="5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814"/>
    <w:rsid w:val="00006F01"/>
    <w:rsid w:val="00007A10"/>
    <w:rsid w:val="000132E1"/>
    <w:rsid w:val="0001470B"/>
    <w:rsid w:val="000213E8"/>
    <w:rsid w:val="000324E7"/>
    <w:rsid w:val="00035964"/>
    <w:rsid w:val="0003675E"/>
    <w:rsid w:val="0004043F"/>
    <w:rsid w:val="00040FD6"/>
    <w:rsid w:val="00041095"/>
    <w:rsid w:val="00050D78"/>
    <w:rsid w:val="000520D2"/>
    <w:rsid w:val="00053FB6"/>
    <w:rsid w:val="00061ED4"/>
    <w:rsid w:val="00063CFB"/>
    <w:rsid w:val="00070F2D"/>
    <w:rsid w:val="000869F8"/>
    <w:rsid w:val="00091887"/>
    <w:rsid w:val="0009696D"/>
    <w:rsid w:val="000976E7"/>
    <w:rsid w:val="000A0BB4"/>
    <w:rsid w:val="000A17D7"/>
    <w:rsid w:val="000A779F"/>
    <w:rsid w:val="000B45AA"/>
    <w:rsid w:val="000B5D71"/>
    <w:rsid w:val="000C1CF9"/>
    <w:rsid w:val="000C2C21"/>
    <w:rsid w:val="000C5AAF"/>
    <w:rsid w:val="000C7FDC"/>
    <w:rsid w:val="000D4375"/>
    <w:rsid w:val="000E09B8"/>
    <w:rsid w:val="000E0F3D"/>
    <w:rsid w:val="000E1736"/>
    <w:rsid w:val="000E2E3F"/>
    <w:rsid w:val="000F1CAD"/>
    <w:rsid w:val="000F45BB"/>
    <w:rsid w:val="00113F62"/>
    <w:rsid w:val="001167E9"/>
    <w:rsid w:val="00117191"/>
    <w:rsid w:val="001175D4"/>
    <w:rsid w:val="00126CF0"/>
    <w:rsid w:val="00126D52"/>
    <w:rsid w:val="00127291"/>
    <w:rsid w:val="001328BB"/>
    <w:rsid w:val="001377A9"/>
    <w:rsid w:val="001400FE"/>
    <w:rsid w:val="00140DC6"/>
    <w:rsid w:val="001511A9"/>
    <w:rsid w:val="00151700"/>
    <w:rsid w:val="00152E77"/>
    <w:rsid w:val="001539C4"/>
    <w:rsid w:val="00155159"/>
    <w:rsid w:val="00157035"/>
    <w:rsid w:val="00160E33"/>
    <w:rsid w:val="001634AF"/>
    <w:rsid w:val="00163679"/>
    <w:rsid w:val="00163AEA"/>
    <w:rsid w:val="00163EBA"/>
    <w:rsid w:val="00165FCF"/>
    <w:rsid w:val="0016698F"/>
    <w:rsid w:val="00167B01"/>
    <w:rsid w:val="0017661B"/>
    <w:rsid w:val="00181F18"/>
    <w:rsid w:val="00182A99"/>
    <w:rsid w:val="0018638D"/>
    <w:rsid w:val="00191092"/>
    <w:rsid w:val="00194470"/>
    <w:rsid w:val="001967C0"/>
    <w:rsid w:val="0019738A"/>
    <w:rsid w:val="001A1810"/>
    <w:rsid w:val="001A7770"/>
    <w:rsid w:val="001B12E9"/>
    <w:rsid w:val="001B6D91"/>
    <w:rsid w:val="001B76B6"/>
    <w:rsid w:val="001C1ED8"/>
    <w:rsid w:val="001D108B"/>
    <w:rsid w:val="001D1A6B"/>
    <w:rsid w:val="001D1F6E"/>
    <w:rsid w:val="001D2846"/>
    <w:rsid w:val="001D4555"/>
    <w:rsid w:val="001D53A4"/>
    <w:rsid w:val="001D6930"/>
    <w:rsid w:val="001D754A"/>
    <w:rsid w:val="001E254D"/>
    <w:rsid w:val="001E2A5D"/>
    <w:rsid w:val="001E3073"/>
    <w:rsid w:val="001F029B"/>
    <w:rsid w:val="001F381F"/>
    <w:rsid w:val="00201D14"/>
    <w:rsid w:val="002050D7"/>
    <w:rsid w:val="002074AE"/>
    <w:rsid w:val="0021009C"/>
    <w:rsid w:val="0021144C"/>
    <w:rsid w:val="00220EA3"/>
    <w:rsid w:val="00221C62"/>
    <w:rsid w:val="002230F4"/>
    <w:rsid w:val="00223662"/>
    <w:rsid w:val="00232F67"/>
    <w:rsid w:val="002375B8"/>
    <w:rsid w:val="00250E1C"/>
    <w:rsid w:val="002524AA"/>
    <w:rsid w:val="00254D74"/>
    <w:rsid w:val="0025748D"/>
    <w:rsid w:val="00260036"/>
    <w:rsid w:val="00263320"/>
    <w:rsid w:val="00265110"/>
    <w:rsid w:val="0027095D"/>
    <w:rsid w:val="002829C2"/>
    <w:rsid w:val="00283221"/>
    <w:rsid w:val="00291E69"/>
    <w:rsid w:val="00297D25"/>
    <w:rsid w:val="002A5A21"/>
    <w:rsid w:val="002A5E99"/>
    <w:rsid w:val="002B2CBC"/>
    <w:rsid w:val="002B35C8"/>
    <w:rsid w:val="002B46A4"/>
    <w:rsid w:val="002C25D1"/>
    <w:rsid w:val="002C5EE3"/>
    <w:rsid w:val="002C6B5F"/>
    <w:rsid w:val="002C7427"/>
    <w:rsid w:val="002D1DFC"/>
    <w:rsid w:val="002E1892"/>
    <w:rsid w:val="002E1AC6"/>
    <w:rsid w:val="002E7976"/>
    <w:rsid w:val="002F46C4"/>
    <w:rsid w:val="003049DC"/>
    <w:rsid w:val="00306126"/>
    <w:rsid w:val="00311344"/>
    <w:rsid w:val="003159CB"/>
    <w:rsid w:val="00315BA2"/>
    <w:rsid w:val="00317211"/>
    <w:rsid w:val="003229B2"/>
    <w:rsid w:val="003247E6"/>
    <w:rsid w:val="003310F4"/>
    <w:rsid w:val="00334604"/>
    <w:rsid w:val="00335F62"/>
    <w:rsid w:val="00337A8E"/>
    <w:rsid w:val="003408F1"/>
    <w:rsid w:val="00341877"/>
    <w:rsid w:val="003450E7"/>
    <w:rsid w:val="0034625C"/>
    <w:rsid w:val="0036163D"/>
    <w:rsid w:val="003622BC"/>
    <w:rsid w:val="0036322B"/>
    <w:rsid w:val="00363B0D"/>
    <w:rsid w:val="00370BB2"/>
    <w:rsid w:val="0037355D"/>
    <w:rsid w:val="0037527C"/>
    <w:rsid w:val="00375A58"/>
    <w:rsid w:val="00382F16"/>
    <w:rsid w:val="003839CE"/>
    <w:rsid w:val="00392FDD"/>
    <w:rsid w:val="00397140"/>
    <w:rsid w:val="003A75C4"/>
    <w:rsid w:val="003B4417"/>
    <w:rsid w:val="003B722C"/>
    <w:rsid w:val="003C3C8F"/>
    <w:rsid w:val="003C67F2"/>
    <w:rsid w:val="003C6E38"/>
    <w:rsid w:val="003D27FA"/>
    <w:rsid w:val="003D552A"/>
    <w:rsid w:val="003D5F88"/>
    <w:rsid w:val="003E1660"/>
    <w:rsid w:val="003F2065"/>
    <w:rsid w:val="003F3DEC"/>
    <w:rsid w:val="00407B09"/>
    <w:rsid w:val="0041195E"/>
    <w:rsid w:val="00413E4E"/>
    <w:rsid w:val="00415109"/>
    <w:rsid w:val="00420E8C"/>
    <w:rsid w:val="00421673"/>
    <w:rsid w:val="00422E99"/>
    <w:rsid w:val="00424EA7"/>
    <w:rsid w:val="00425F1C"/>
    <w:rsid w:val="0043308F"/>
    <w:rsid w:val="004335A3"/>
    <w:rsid w:val="004405A8"/>
    <w:rsid w:val="00441E9A"/>
    <w:rsid w:val="004424FC"/>
    <w:rsid w:val="0044364D"/>
    <w:rsid w:val="00446001"/>
    <w:rsid w:val="00454CFF"/>
    <w:rsid w:val="00455F78"/>
    <w:rsid w:val="00460FE3"/>
    <w:rsid w:val="00461890"/>
    <w:rsid w:val="00472C6D"/>
    <w:rsid w:val="00474729"/>
    <w:rsid w:val="00484DB5"/>
    <w:rsid w:val="00487DFC"/>
    <w:rsid w:val="00492002"/>
    <w:rsid w:val="004A740C"/>
    <w:rsid w:val="004B016E"/>
    <w:rsid w:val="004B39D8"/>
    <w:rsid w:val="004C629D"/>
    <w:rsid w:val="004C6A82"/>
    <w:rsid w:val="004D2F8C"/>
    <w:rsid w:val="004D4097"/>
    <w:rsid w:val="004E0851"/>
    <w:rsid w:val="004E4437"/>
    <w:rsid w:val="004F0EFB"/>
    <w:rsid w:val="004F3547"/>
    <w:rsid w:val="004F7425"/>
    <w:rsid w:val="00501ACA"/>
    <w:rsid w:val="00505A32"/>
    <w:rsid w:val="005062E1"/>
    <w:rsid w:val="00512143"/>
    <w:rsid w:val="005129E8"/>
    <w:rsid w:val="0051534E"/>
    <w:rsid w:val="00521AAD"/>
    <w:rsid w:val="00526755"/>
    <w:rsid w:val="00533CED"/>
    <w:rsid w:val="00534755"/>
    <w:rsid w:val="0054453E"/>
    <w:rsid w:val="005506B0"/>
    <w:rsid w:val="00551C63"/>
    <w:rsid w:val="00552458"/>
    <w:rsid w:val="00563025"/>
    <w:rsid w:val="00564A15"/>
    <w:rsid w:val="00565243"/>
    <w:rsid w:val="00566661"/>
    <w:rsid w:val="00570FF6"/>
    <w:rsid w:val="00571A91"/>
    <w:rsid w:val="005739A2"/>
    <w:rsid w:val="00573E2A"/>
    <w:rsid w:val="00584DB0"/>
    <w:rsid w:val="005A2451"/>
    <w:rsid w:val="005A318B"/>
    <w:rsid w:val="005A57EA"/>
    <w:rsid w:val="005B33C1"/>
    <w:rsid w:val="005B36DC"/>
    <w:rsid w:val="005B38C8"/>
    <w:rsid w:val="005B74CE"/>
    <w:rsid w:val="005C266D"/>
    <w:rsid w:val="005C479F"/>
    <w:rsid w:val="005D66F8"/>
    <w:rsid w:val="005E4188"/>
    <w:rsid w:val="005F04E8"/>
    <w:rsid w:val="005F1040"/>
    <w:rsid w:val="006014FD"/>
    <w:rsid w:val="00602D31"/>
    <w:rsid w:val="006073ED"/>
    <w:rsid w:val="00612026"/>
    <w:rsid w:val="0061272C"/>
    <w:rsid w:val="00615859"/>
    <w:rsid w:val="00620786"/>
    <w:rsid w:val="0062092E"/>
    <w:rsid w:val="00626E34"/>
    <w:rsid w:val="006318E0"/>
    <w:rsid w:val="006369F4"/>
    <w:rsid w:val="00641F3E"/>
    <w:rsid w:val="006425BA"/>
    <w:rsid w:val="0064269D"/>
    <w:rsid w:val="00642A18"/>
    <w:rsid w:val="00646F4F"/>
    <w:rsid w:val="00650B1F"/>
    <w:rsid w:val="006531F6"/>
    <w:rsid w:val="00660DBB"/>
    <w:rsid w:val="00662037"/>
    <w:rsid w:val="00662EED"/>
    <w:rsid w:val="0067036B"/>
    <w:rsid w:val="00674819"/>
    <w:rsid w:val="00691014"/>
    <w:rsid w:val="006910FE"/>
    <w:rsid w:val="0069281B"/>
    <w:rsid w:val="00694212"/>
    <w:rsid w:val="006A0677"/>
    <w:rsid w:val="006A13C1"/>
    <w:rsid w:val="006A5453"/>
    <w:rsid w:val="006C290C"/>
    <w:rsid w:val="006C2DBB"/>
    <w:rsid w:val="006C6DAB"/>
    <w:rsid w:val="006C6F95"/>
    <w:rsid w:val="006C77F7"/>
    <w:rsid w:val="006D3DFF"/>
    <w:rsid w:val="006D55BD"/>
    <w:rsid w:val="006E0153"/>
    <w:rsid w:val="006E11C9"/>
    <w:rsid w:val="006E5699"/>
    <w:rsid w:val="006E6BC9"/>
    <w:rsid w:val="006F5708"/>
    <w:rsid w:val="006F5F09"/>
    <w:rsid w:val="006F7F68"/>
    <w:rsid w:val="007039EB"/>
    <w:rsid w:val="0070470C"/>
    <w:rsid w:val="0070526C"/>
    <w:rsid w:val="0070629B"/>
    <w:rsid w:val="00706B89"/>
    <w:rsid w:val="00712C25"/>
    <w:rsid w:val="00713B7D"/>
    <w:rsid w:val="007241EC"/>
    <w:rsid w:val="007311AB"/>
    <w:rsid w:val="00732BF1"/>
    <w:rsid w:val="0073489C"/>
    <w:rsid w:val="007370BE"/>
    <w:rsid w:val="007401A4"/>
    <w:rsid w:val="007458E9"/>
    <w:rsid w:val="00754154"/>
    <w:rsid w:val="00756413"/>
    <w:rsid w:val="00760298"/>
    <w:rsid w:val="007653D8"/>
    <w:rsid w:val="007734F5"/>
    <w:rsid w:val="007841AC"/>
    <w:rsid w:val="007A31B3"/>
    <w:rsid w:val="007A3869"/>
    <w:rsid w:val="007C286F"/>
    <w:rsid w:val="007C448A"/>
    <w:rsid w:val="007D6777"/>
    <w:rsid w:val="007E098F"/>
    <w:rsid w:val="007E3034"/>
    <w:rsid w:val="007E5645"/>
    <w:rsid w:val="007E6E73"/>
    <w:rsid w:val="007F01E7"/>
    <w:rsid w:val="007F1B3F"/>
    <w:rsid w:val="007F34CC"/>
    <w:rsid w:val="00800C98"/>
    <w:rsid w:val="008111F2"/>
    <w:rsid w:val="00811481"/>
    <w:rsid w:val="008115FA"/>
    <w:rsid w:val="0081264E"/>
    <w:rsid w:val="00833F43"/>
    <w:rsid w:val="00834892"/>
    <w:rsid w:val="00841B7F"/>
    <w:rsid w:val="00853ED4"/>
    <w:rsid w:val="008544D8"/>
    <w:rsid w:val="0087612A"/>
    <w:rsid w:val="008761A6"/>
    <w:rsid w:val="008814A2"/>
    <w:rsid w:val="008824C5"/>
    <w:rsid w:val="0088357E"/>
    <w:rsid w:val="008860BF"/>
    <w:rsid w:val="00886593"/>
    <w:rsid w:val="00887DC0"/>
    <w:rsid w:val="00894E1C"/>
    <w:rsid w:val="00894E26"/>
    <w:rsid w:val="00896581"/>
    <w:rsid w:val="00896E5B"/>
    <w:rsid w:val="008A00C8"/>
    <w:rsid w:val="008B1DB2"/>
    <w:rsid w:val="008B1E21"/>
    <w:rsid w:val="008B6046"/>
    <w:rsid w:val="008B738D"/>
    <w:rsid w:val="008C51F0"/>
    <w:rsid w:val="008C7D0B"/>
    <w:rsid w:val="008D29FC"/>
    <w:rsid w:val="008D5212"/>
    <w:rsid w:val="008D567B"/>
    <w:rsid w:val="008D7B87"/>
    <w:rsid w:val="008E0676"/>
    <w:rsid w:val="008E1275"/>
    <w:rsid w:val="008E2DF3"/>
    <w:rsid w:val="008E6398"/>
    <w:rsid w:val="008F2091"/>
    <w:rsid w:val="009144A7"/>
    <w:rsid w:val="0093047A"/>
    <w:rsid w:val="00933224"/>
    <w:rsid w:val="00935A7F"/>
    <w:rsid w:val="009375B8"/>
    <w:rsid w:val="0094216B"/>
    <w:rsid w:val="00950309"/>
    <w:rsid w:val="00951D2C"/>
    <w:rsid w:val="00955A76"/>
    <w:rsid w:val="00964E97"/>
    <w:rsid w:val="0096692F"/>
    <w:rsid w:val="00971F57"/>
    <w:rsid w:val="009739B4"/>
    <w:rsid w:val="009822E1"/>
    <w:rsid w:val="0099531E"/>
    <w:rsid w:val="009957E3"/>
    <w:rsid w:val="00997FE0"/>
    <w:rsid w:val="009A46DB"/>
    <w:rsid w:val="009A70E0"/>
    <w:rsid w:val="009B30A2"/>
    <w:rsid w:val="009B708C"/>
    <w:rsid w:val="009C33F9"/>
    <w:rsid w:val="009C7FA8"/>
    <w:rsid w:val="009D2AEA"/>
    <w:rsid w:val="009D54F8"/>
    <w:rsid w:val="009D5AAB"/>
    <w:rsid w:val="009E0D1E"/>
    <w:rsid w:val="009E4C2F"/>
    <w:rsid w:val="00A00D90"/>
    <w:rsid w:val="00A04D49"/>
    <w:rsid w:val="00A0771D"/>
    <w:rsid w:val="00A12883"/>
    <w:rsid w:val="00A175BB"/>
    <w:rsid w:val="00A17D7A"/>
    <w:rsid w:val="00A21C23"/>
    <w:rsid w:val="00A22120"/>
    <w:rsid w:val="00A264F0"/>
    <w:rsid w:val="00A31FAF"/>
    <w:rsid w:val="00A34FC0"/>
    <w:rsid w:val="00A43224"/>
    <w:rsid w:val="00A44B8C"/>
    <w:rsid w:val="00A461D7"/>
    <w:rsid w:val="00A57C22"/>
    <w:rsid w:val="00A57F5E"/>
    <w:rsid w:val="00A61BF5"/>
    <w:rsid w:val="00A65A6E"/>
    <w:rsid w:val="00A674F5"/>
    <w:rsid w:val="00A701A4"/>
    <w:rsid w:val="00A71634"/>
    <w:rsid w:val="00A716D2"/>
    <w:rsid w:val="00A75A4C"/>
    <w:rsid w:val="00A8267B"/>
    <w:rsid w:val="00A842F0"/>
    <w:rsid w:val="00A85BC3"/>
    <w:rsid w:val="00A96374"/>
    <w:rsid w:val="00AA3A50"/>
    <w:rsid w:val="00AA6E4C"/>
    <w:rsid w:val="00AA75BE"/>
    <w:rsid w:val="00AB2A8F"/>
    <w:rsid w:val="00AB4C95"/>
    <w:rsid w:val="00AB6990"/>
    <w:rsid w:val="00AB73EB"/>
    <w:rsid w:val="00AB7577"/>
    <w:rsid w:val="00AC70F2"/>
    <w:rsid w:val="00AD1F9C"/>
    <w:rsid w:val="00AD4DBA"/>
    <w:rsid w:val="00AE176B"/>
    <w:rsid w:val="00AE3468"/>
    <w:rsid w:val="00AE6788"/>
    <w:rsid w:val="00AE7800"/>
    <w:rsid w:val="00AF5D3A"/>
    <w:rsid w:val="00B01B7D"/>
    <w:rsid w:val="00B06340"/>
    <w:rsid w:val="00B0651B"/>
    <w:rsid w:val="00B07192"/>
    <w:rsid w:val="00B12ABB"/>
    <w:rsid w:val="00B133D4"/>
    <w:rsid w:val="00B15BE6"/>
    <w:rsid w:val="00B15C93"/>
    <w:rsid w:val="00B2040A"/>
    <w:rsid w:val="00B21FC3"/>
    <w:rsid w:val="00B316D4"/>
    <w:rsid w:val="00B37275"/>
    <w:rsid w:val="00B426FC"/>
    <w:rsid w:val="00B44885"/>
    <w:rsid w:val="00B47A6A"/>
    <w:rsid w:val="00B5035A"/>
    <w:rsid w:val="00B57041"/>
    <w:rsid w:val="00B572F8"/>
    <w:rsid w:val="00B643A6"/>
    <w:rsid w:val="00B7687C"/>
    <w:rsid w:val="00B805A3"/>
    <w:rsid w:val="00B85FD7"/>
    <w:rsid w:val="00BA0614"/>
    <w:rsid w:val="00BA1436"/>
    <w:rsid w:val="00BA2B26"/>
    <w:rsid w:val="00BA44B0"/>
    <w:rsid w:val="00BA5D07"/>
    <w:rsid w:val="00BA7791"/>
    <w:rsid w:val="00BB0130"/>
    <w:rsid w:val="00BB08A5"/>
    <w:rsid w:val="00BB4A03"/>
    <w:rsid w:val="00BB7657"/>
    <w:rsid w:val="00BB79B7"/>
    <w:rsid w:val="00BC22C5"/>
    <w:rsid w:val="00BC56A8"/>
    <w:rsid w:val="00BD08FE"/>
    <w:rsid w:val="00BD162A"/>
    <w:rsid w:val="00BD4DE8"/>
    <w:rsid w:val="00BD7C95"/>
    <w:rsid w:val="00BE2152"/>
    <w:rsid w:val="00BE41B4"/>
    <w:rsid w:val="00BF0C07"/>
    <w:rsid w:val="00BF0F9E"/>
    <w:rsid w:val="00BF1CAD"/>
    <w:rsid w:val="00BF234F"/>
    <w:rsid w:val="00BF7B6B"/>
    <w:rsid w:val="00C06C56"/>
    <w:rsid w:val="00C07105"/>
    <w:rsid w:val="00C21D17"/>
    <w:rsid w:val="00C247B4"/>
    <w:rsid w:val="00C3070D"/>
    <w:rsid w:val="00C31CD1"/>
    <w:rsid w:val="00C3354D"/>
    <w:rsid w:val="00C36E66"/>
    <w:rsid w:val="00C4079A"/>
    <w:rsid w:val="00C560AA"/>
    <w:rsid w:val="00C759EF"/>
    <w:rsid w:val="00C9012A"/>
    <w:rsid w:val="00C94322"/>
    <w:rsid w:val="00CA143E"/>
    <w:rsid w:val="00CA1F6E"/>
    <w:rsid w:val="00CB153D"/>
    <w:rsid w:val="00CB5B20"/>
    <w:rsid w:val="00CC09DA"/>
    <w:rsid w:val="00CC6E7B"/>
    <w:rsid w:val="00CC7781"/>
    <w:rsid w:val="00CD0344"/>
    <w:rsid w:val="00CD1844"/>
    <w:rsid w:val="00CD3DD6"/>
    <w:rsid w:val="00CD5092"/>
    <w:rsid w:val="00CD7795"/>
    <w:rsid w:val="00CD7AC2"/>
    <w:rsid w:val="00CE3B85"/>
    <w:rsid w:val="00CF6386"/>
    <w:rsid w:val="00D03C07"/>
    <w:rsid w:val="00D10413"/>
    <w:rsid w:val="00D169FF"/>
    <w:rsid w:val="00D25018"/>
    <w:rsid w:val="00D31E90"/>
    <w:rsid w:val="00D37743"/>
    <w:rsid w:val="00D41607"/>
    <w:rsid w:val="00D41914"/>
    <w:rsid w:val="00D41C65"/>
    <w:rsid w:val="00D44E5B"/>
    <w:rsid w:val="00D46627"/>
    <w:rsid w:val="00D61486"/>
    <w:rsid w:val="00D66548"/>
    <w:rsid w:val="00D71169"/>
    <w:rsid w:val="00D71F5C"/>
    <w:rsid w:val="00D7778E"/>
    <w:rsid w:val="00D77A2A"/>
    <w:rsid w:val="00D80007"/>
    <w:rsid w:val="00D867E9"/>
    <w:rsid w:val="00D9647A"/>
    <w:rsid w:val="00D970CF"/>
    <w:rsid w:val="00DA0C3F"/>
    <w:rsid w:val="00DA2882"/>
    <w:rsid w:val="00DA583B"/>
    <w:rsid w:val="00DA6B89"/>
    <w:rsid w:val="00DB17EE"/>
    <w:rsid w:val="00DB380E"/>
    <w:rsid w:val="00DB53B0"/>
    <w:rsid w:val="00DC10C6"/>
    <w:rsid w:val="00DC1BDE"/>
    <w:rsid w:val="00DD0066"/>
    <w:rsid w:val="00DD2523"/>
    <w:rsid w:val="00DD34B5"/>
    <w:rsid w:val="00DE0D51"/>
    <w:rsid w:val="00DE57E2"/>
    <w:rsid w:val="00DE5F81"/>
    <w:rsid w:val="00DE791E"/>
    <w:rsid w:val="00E06C4F"/>
    <w:rsid w:val="00E07A48"/>
    <w:rsid w:val="00E14C65"/>
    <w:rsid w:val="00E2183B"/>
    <w:rsid w:val="00E321F2"/>
    <w:rsid w:val="00E325C6"/>
    <w:rsid w:val="00E3427E"/>
    <w:rsid w:val="00E42EBA"/>
    <w:rsid w:val="00E4378A"/>
    <w:rsid w:val="00E60FF7"/>
    <w:rsid w:val="00E611E6"/>
    <w:rsid w:val="00E6398D"/>
    <w:rsid w:val="00E6478C"/>
    <w:rsid w:val="00E6783D"/>
    <w:rsid w:val="00E77FBD"/>
    <w:rsid w:val="00E8633B"/>
    <w:rsid w:val="00E902D7"/>
    <w:rsid w:val="00E929DC"/>
    <w:rsid w:val="00EA387F"/>
    <w:rsid w:val="00EA4F10"/>
    <w:rsid w:val="00EB4FA6"/>
    <w:rsid w:val="00EC0C01"/>
    <w:rsid w:val="00EC4B7E"/>
    <w:rsid w:val="00ED00EE"/>
    <w:rsid w:val="00ED49B4"/>
    <w:rsid w:val="00ED744B"/>
    <w:rsid w:val="00EE17FD"/>
    <w:rsid w:val="00EE419A"/>
    <w:rsid w:val="00EF3E02"/>
    <w:rsid w:val="00EF52DC"/>
    <w:rsid w:val="00EF781E"/>
    <w:rsid w:val="00F2175E"/>
    <w:rsid w:val="00F24289"/>
    <w:rsid w:val="00F2447A"/>
    <w:rsid w:val="00F31803"/>
    <w:rsid w:val="00F35612"/>
    <w:rsid w:val="00F41096"/>
    <w:rsid w:val="00F44A63"/>
    <w:rsid w:val="00F46637"/>
    <w:rsid w:val="00F51208"/>
    <w:rsid w:val="00F516AA"/>
    <w:rsid w:val="00F51C11"/>
    <w:rsid w:val="00F51F45"/>
    <w:rsid w:val="00F55B5E"/>
    <w:rsid w:val="00F5726A"/>
    <w:rsid w:val="00F60BBF"/>
    <w:rsid w:val="00F62CD4"/>
    <w:rsid w:val="00F63F40"/>
    <w:rsid w:val="00F66B15"/>
    <w:rsid w:val="00F6795B"/>
    <w:rsid w:val="00F71226"/>
    <w:rsid w:val="00F71306"/>
    <w:rsid w:val="00F746DD"/>
    <w:rsid w:val="00F76D7A"/>
    <w:rsid w:val="00F839BA"/>
    <w:rsid w:val="00F84956"/>
    <w:rsid w:val="00F85403"/>
    <w:rsid w:val="00F87DF0"/>
    <w:rsid w:val="00F943C8"/>
    <w:rsid w:val="00F94824"/>
    <w:rsid w:val="00F94E63"/>
    <w:rsid w:val="00F96E41"/>
    <w:rsid w:val="00F9733D"/>
    <w:rsid w:val="00F97966"/>
    <w:rsid w:val="00FB3C3F"/>
    <w:rsid w:val="00FC15DB"/>
    <w:rsid w:val="00FC3FDB"/>
    <w:rsid w:val="00FC5AFB"/>
    <w:rsid w:val="00FD49C0"/>
    <w:rsid w:val="00FD54BA"/>
    <w:rsid w:val="00FD629B"/>
    <w:rsid w:val="00FE3B92"/>
    <w:rsid w:val="00FE4EC5"/>
    <w:rsid w:val="00FE6BA6"/>
    <w:rsid w:val="00FE6D5E"/>
    <w:rsid w:val="00FF3B32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C6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69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B316D4"/>
  </w:style>
  <w:style w:type="character" w:styleId="a7">
    <w:name w:val="footnote reference"/>
    <w:rsid w:val="00B316D4"/>
    <w:rPr>
      <w:vertAlign w:val="superscript"/>
    </w:rPr>
  </w:style>
  <w:style w:type="paragraph" w:styleId="31">
    <w:name w:val="Body Text Indent 3"/>
    <w:basedOn w:val="a"/>
    <w:link w:val="32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8">
    <w:name w:val="Hyperlink"/>
    <w:uiPriority w:val="99"/>
    <w:rsid w:val="0051534E"/>
    <w:rPr>
      <w:color w:val="0000FF"/>
      <w:u w:val="single"/>
    </w:rPr>
  </w:style>
  <w:style w:type="paragraph" w:styleId="a9">
    <w:name w:val="Subtitle"/>
    <w:basedOn w:val="a"/>
    <w:link w:val="a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b"/>
    <w:rsid w:val="00194470"/>
    <w:pPr>
      <w:spacing w:after="120"/>
    </w:pPr>
  </w:style>
  <w:style w:type="character" w:customStyle="1" w:styleId="ab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c">
    <w:name w:val="Body Text Indent"/>
    <w:basedOn w:val="a"/>
    <w:link w:val="ad"/>
    <w:rsid w:val="003408F1"/>
    <w:pPr>
      <w:spacing w:after="120"/>
      <w:ind w:left="283"/>
    </w:pPr>
  </w:style>
  <w:style w:type="paragraph" w:styleId="ae">
    <w:name w:val="List Paragraph"/>
    <w:aliases w:val="список 1,A_маркированный_список,Абзац Стас"/>
    <w:basedOn w:val="a"/>
    <w:link w:val="af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f0">
    <w:name w:val="Основной текст_"/>
    <w:link w:val="13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f1">
    <w:name w:val="Normal (Web)"/>
    <w:aliases w:val="Обычный (веб)1,Обычный (веб) Знак,Обычный (веб) Знак1,Обычный (веб) Знак Знак,Обычный (Web),Знак Знак Знак Знак Знак Знак"/>
    <w:basedOn w:val="a"/>
    <w:link w:val="23"/>
    <w:uiPriority w:val="99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5">
    <w:name w:val="Нет списка1"/>
    <w:next w:val="a3"/>
    <w:semiHidden/>
    <w:unhideWhenUsed/>
    <w:rsid w:val="00F94E63"/>
  </w:style>
  <w:style w:type="paragraph" w:customStyle="1" w:styleId="ConsPlusCell">
    <w:name w:val="ConsPlusCell"/>
    <w:uiPriority w:val="99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6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rsid w:val="00F94E63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rsid w:val="00F94E63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F94E63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rsid w:val="00F94E63"/>
    <w:rPr>
      <w:b/>
      <w:sz w:val="28"/>
    </w:rPr>
  </w:style>
  <w:style w:type="paragraph" w:customStyle="1" w:styleId="af8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unhideWhenUsed/>
    <w:rsid w:val="00F94E6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7">
    <w:name w:val="Основной шрифт абзаца1"/>
    <w:rsid w:val="00F94E63"/>
  </w:style>
  <w:style w:type="paragraph" w:customStyle="1" w:styleId="afb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c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d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5">
    <w:name w:val="Body Text Indent 2"/>
    <w:basedOn w:val="a"/>
    <w:link w:val="26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5"/>
    <w:rsid w:val="00F94E63"/>
    <w:rPr>
      <w:sz w:val="24"/>
      <w:szCs w:val="24"/>
      <w:lang w:eastAsia="ar-SA"/>
    </w:rPr>
  </w:style>
  <w:style w:type="paragraph" w:styleId="aff">
    <w:name w:val="Document Map"/>
    <w:basedOn w:val="a"/>
    <w:link w:val="aff0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f0">
    <w:name w:val="Схема документа Знак"/>
    <w:link w:val="aff"/>
    <w:rsid w:val="00F94E63"/>
    <w:rPr>
      <w:rFonts w:ascii="Tahoma" w:hAnsi="Tahoma" w:cs="Tahoma"/>
      <w:shd w:val="clear" w:color="auto" w:fill="000080"/>
      <w:lang w:eastAsia="ar-SA"/>
    </w:rPr>
  </w:style>
  <w:style w:type="paragraph" w:customStyle="1" w:styleId="1a">
    <w:name w:val="Знак Знак Знак1 Знак Знак Знак Знак Знак Знак Знак Знак"/>
    <w:basedOn w:val="a"/>
    <w:rsid w:val="007F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Основной текст с отступом Знак"/>
    <w:link w:val="ac"/>
    <w:rsid w:val="007F01E7"/>
    <w:rPr>
      <w:sz w:val="28"/>
      <w:szCs w:val="28"/>
    </w:rPr>
  </w:style>
  <w:style w:type="character" w:customStyle="1" w:styleId="23">
    <w:name w:val="Обычный (веб) Знак2"/>
    <w:aliases w:val="Обычный (веб)1 Знак,Обычный (веб) Знак Знак1,Обычный (веб) Знак1 Знак,Обычный (веб) Знак Знак Знак,Обычный (Web) Знак,Знак Знак Знак Знак Знак Знак Знак"/>
    <w:link w:val="af1"/>
    <w:rsid w:val="007F01E7"/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styleId="aff1">
    <w:name w:val="Emphasis"/>
    <w:qFormat/>
    <w:rsid w:val="007F01E7"/>
    <w:rPr>
      <w:rFonts w:ascii="Calibri" w:hAnsi="Calibri" w:cs="Calibri"/>
      <w:b/>
      <w:bCs/>
      <w:i/>
      <w:iCs/>
    </w:rPr>
  </w:style>
  <w:style w:type="paragraph" w:customStyle="1" w:styleId="defscrRUSTxtStyleText">
    <w:name w:val="defscr_RUS_TxtStyleText"/>
    <w:basedOn w:val="a"/>
    <w:rsid w:val="007F01E7"/>
    <w:pPr>
      <w:widowControl w:val="0"/>
      <w:spacing w:before="120"/>
      <w:ind w:firstLine="425"/>
      <w:jc w:val="both"/>
    </w:pPr>
    <w:rPr>
      <w:noProof/>
      <w:color w:val="000000"/>
      <w:sz w:val="24"/>
      <w:szCs w:val="20"/>
    </w:rPr>
  </w:style>
  <w:style w:type="paragraph" w:customStyle="1" w:styleId="320">
    <w:name w:val="Основной текст 32"/>
    <w:basedOn w:val="a"/>
    <w:rsid w:val="007F01E7"/>
    <w:pPr>
      <w:suppressAutoHyphens/>
      <w:ind w:right="-2"/>
      <w:jc w:val="both"/>
    </w:pPr>
    <w:rPr>
      <w:sz w:val="26"/>
      <w:szCs w:val="20"/>
      <w:lang w:eastAsia="ar-SA"/>
    </w:rPr>
  </w:style>
  <w:style w:type="character" w:customStyle="1" w:styleId="aa">
    <w:name w:val="Подзаголовок Знак"/>
    <w:link w:val="a9"/>
    <w:rsid w:val="007F01E7"/>
    <w:rPr>
      <w:sz w:val="28"/>
      <w:szCs w:val="24"/>
    </w:rPr>
  </w:style>
  <w:style w:type="paragraph" w:styleId="aff2">
    <w:name w:val="Plain Text"/>
    <w:basedOn w:val="a"/>
    <w:link w:val="aff3"/>
    <w:uiPriority w:val="99"/>
    <w:rsid w:val="007F01E7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7F01E7"/>
    <w:rPr>
      <w:rFonts w:ascii="Courier New" w:hAnsi="Courier New"/>
    </w:rPr>
  </w:style>
  <w:style w:type="paragraph" w:customStyle="1" w:styleId="aff4">
    <w:name w:val="сноска"/>
    <w:basedOn w:val="a"/>
    <w:rsid w:val="007F01E7"/>
    <w:pPr>
      <w:spacing w:before="240" w:line="240" w:lineRule="atLeast"/>
      <w:ind w:firstLine="709"/>
      <w:jc w:val="both"/>
    </w:pPr>
    <w:rPr>
      <w:sz w:val="24"/>
      <w:szCs w:val="20"/>
    </w:rPr>
  </w:style>
  <w:style w:type="character" w:customStyle="1" w:styleId="a6">
    <w:name w:val="Текст сноски Знак"/>
    <w:link w:val="a5"/>
    <w:rsid w:val="007F01E7"/>
    <w:rPr>
      <w:sz w:val="28"/>
      <w:szCs w:val="28"/>
    </w:rPr>
  </w:style>
  <w:style w:type="paragraph" w:customStyle="1" w:styleId="ConsNormal">
    <w:name w:val="ConsNormal"/>
    <w:rsid w:val="007F01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7F01E7"/>
    <w:rPr>
      <w:rFonts w:ascii="Arial" w:hAnsi="Arial" w:cs="Arial"/>
      <w:sz w:val="32"/>
      <w:szCs w:val="32"/>
    </w:rPr>
  </w:style>
  <w:style w:type="paragraph" w:styleId="aff5">
    <w:name w:val="No Spacing"/>
    <w:link w:val="aff6"/>
    <w:uiPriority w:val="1"/>
    <w:qFormat/>
    <w:rsid w:val="007F01E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3C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6">
    <w:name w:val="caaieiaie 6"/>
    <w:basedOn w:val="a"/>
    <w:next w:val="a"/>
    <w:rsid w:val="003C67F2"/>
    <w:pPr>
      <w:keepNext/>
      <w:widowControl w:val="0"/>
      <w:jc w:val="center"/>
    </w:pPr>
    <w:rPr>
      <w:b/>
      <w:szCs w:val="20"/>
    </w:rPr>
  </w:style>
  <w:style w:type="paragraph" w:customStyle="1" w:styleId="tee2">
    <w:name w:val="заголовteeк 2"/>
    <w:basedOn w:val="a"/>
    <w:next w:val="a"/>
    <w:rsid w:val="003C67F2"/>
    <w:pPr>
      <w:keepNext/>
      <w:widowControl w:val="0"/>
      <w:jc w:val="center"/>
    </w:pPr>
    <w:rPr>
      <w:snapToGrid w:val="0"/>
      <w:szCs w:val="20"/>
    </w:rPr>
  </w:style>
  <w:style w:type="character" w:customStyle="1" w:styleId="FontStyle17">
    <w:name w:val="Font Style17"/>
    <w:basedOn w:val="a1"/>
    <w:uiPriority w:val="99"/>
    <w:rsid w:val="003C67F2"/>
    <w:rPr>
      <w:rFonts w:ascii="Times New Roman" w:hAnsi="Times New Roman" w:cs="Times New Roman"/>
      <w:sz w:val="20"/>
      <w:szCs w:val="20"/>
    </w:rPr>
  </w:style>
  <w:style w:type="character" w:styleId="aff7">
    <w:name w:val="FollowedHyperlink"/>
    <w:basedOn w:val="a1"/>
    <w:uiPriority w:val="99"/>
    <w:unhideWhenUsed/>
    <w:rsid w:val="00C07105"/>
    <w:rPr>
      <w:color w:val="800080"/>
      <w:u w:val="single"/>
    </w:rPr>
  </w:style>
  <w:style w:type="paragraph" w:customStyle="1" w:styleId="xl65">
    <w:name w:val="xl6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75">
    <w:name w:val="xl7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07105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79">
    <w:name w:val="xl7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0710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C07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07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07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C0710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9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4212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NewRoman,Italic" w:hAnsi="TimesNewRoman,Italic" w:cs="TimesNewRoman,Italic"/>
    </w:rPr>
  </w:style>
  <w:style w:type="character" w:customStyle="1" w:styleId="af">
    <w:name w:val="Абзац списка Знак"/>
    <w:aliases w:val="список 1 Знак,A_маркированный_список Знак,Абзац Стас Знак"/>
    <w:link w:val="ae"/>
    <w:uiPriority w:val="34"/>
    <w:rsid w:val="00694212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694212"/>
    <w:pPr>
      <w:widowControl w:val="0"/>
      <w:snapToGrid w:val="0"/>
    </w:pPr>
  </w:style>
  <w:style w:type="paragraph" w:customStyle="1" w:styleId="311">
    <w:name w:val="Основной текст с отступом 31"/>
    <w:basedOn w:val="a"/>
    <w:rsid w:val="00694212"/>
    <w:pPr>
      <w:spacing w:before="120"/>
      <w:ind w:firstLine="709"/>
    </w:pPr>
    <w:rPr>
      <w:szCs w:val="20"/>
    </w:rPr>
  </w:style>
  <w:style w:type="character" w:styleId="aff8">
    <w:name w:val="Strong"/>
    <w:basedOn w:val="a1"/>
    <w:uiPriority w:val="22"/>
    <w:qFormat/>
    <w:rsid w:val="00694212"/>
    <w:rPr>
      <w:b/>
      <w:bCs/>
    </w:rPr>
  </w:style>
  <w:style w:type="character" w:styleId="aff9">
    <w:name w:val="Intense Emphasis"/>
    <w:basedOn w:val="a1"/>
    <w:uiPriority w:val="21"/>
    <w:qFormat/>
    <w:rsid w:val="00694212"/>
    <w:rPr>
      <w:b/>
      <w:bCs/>
      <w:i/>
      <w:iCs/>
      <w:color w:val="4F81BD"/>
    </w:rPr>
  </w:style>
  <w:style w:type="character" w:customStyle="1" w:styleId="aff6">
    <w:name w:val="Без интервала Знак"/>
    <w:basedOn w:val="a1"/>
    <w:link w:val="aff5"/>
    <w:uiPriority w:val="1"/>
    <w:rsid w:val="00694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C6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69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B316D4"/>
  </w:style>
  <w:style w:type="character" w:styleId="a7">
    <w:name w:val="footnote reference"/>
    <w:rsid w:val="00B316D4"/>
    <w:rPr>
      <w:vertAlign w:val="superscript"/>
    </w:rPr>
  </w:style>
  <w:style w:type="paragraph" w:styleId="31">
    <w:name w:val="Body Text Indent 3"/>
    <w:basedOn w:val="a"/>
    <w:link w:val="32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8">
    <w:name w:val="Hyperlink"/>
    <w:uiPriority w:val="99"/>
    <w:rsid w:val="0051534E"/>
    <w:rPr>
      <w:color w:val="0000FF"/>
      <w:u w:val="single"/>
    </w:rPr>
  </w:style>
  <w:style w:type="paragraph" w:styleId="a9">
    <w:name w:val="Subtitle"/>
    <w:basedOn w:val="a"/>
    <w:link w:val="a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b"/>
    <w:rsid w:val="00194470"/>
    <w:pPr>
      <w:spacing w:after="120"/>
    </w:pPr>
  </w:style>
  <w:style w:type="character" w:customStyle="1" w:styleId="ab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c">
    <w:name w:val="Body Text Indent"/>
    <w:basedOn w:val="a"/>
    <w:link w:val="ad"/>
    <w:rsid w:val="003408F1"/>
    <w:pPr>
      <w:spacing w:after="120"/>
      <w:ind w:left="283"/>
    </w:pPr>
  </w:style>
  <w:style w:type="paragraph" w:styleId="ae">
    <w:name w:val="List Paragraph"/>
    <w:aliases w:val="список 1,A_маркированный_список,Абзац Стас"/>
    <w:basedOn w:val="a"/>
    <w:link w:val="af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f0">
    <w:name w:val="Основной текст_"/>
    <w:link w:val="13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f1">
    <w:name w:val="Normal (Web)"/>
    <w:aliases w:val="Обычный (веб)1,Обычный (веб) Знак,Обычный (веб) Знак1,Обычный (веб) Знак Знак,Обычный (Web),Знак Знак Знак Знак Знак Знак"/>
    <w:basedOn w:val="a"/>
    <w:link w:val="23"/>
    <w:uiPriority w:val="99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5">
    <w:name w:val="Нет списка1"/>
    <w:next w:val="a3"/>
    <w:semiHidden/>
    <w:unhideWhenUsed/>
    <w:rsid w:val="00F94E63"/>
  </w:style>
  <w:style w:type="paragraph" w:customStyle="1" w:styleId="ConsPlusCell">
    <w:name w:val="ConsPlusCell"/>
    <w:uiPriority w:val="99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6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rsid w:val="00F94E63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rsid w:val="00F94E63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F94E63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rsid w:val="00F94E63"/>
    <w:rPr>
      <w:b/>
      <w:sz w:val="28"/>
    </w:rPr>
  </w:style>
  <w:style w:type="paragraph" w:customStyle="1" w:styleId="af8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unhideWhenUsed/>
    <w:rsid w:val="00F94E6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7">
    <w:name w:val="Основной шрифт абзаца1"/>
    <w:rsid w:val="00F94E63"/>
  </w:style>
  <w:style w:type="paragraph" w:customStyle="1" w:styleId="afb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c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d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5">
    <w:name w:val="Body Text Indent 2"/>
    <w:basedOn w:val="a"/>
    <w:link w:val="26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5"/>
    <w:rsid w:val="00F94E63"/>
    <w:rPr>
      <w:sz w:val="24"/>
      <w:szCs w:val="24"/>
      <w:lang w:eastAsia="ar-SA"/>
    </w:rPr>
  </w:style>
  <w:style w:type="paragraph" w:styleId="aff">
    <w:name w:val="Document Map"/>
    <w:basedOn w:val="a"/>
    <w:link w:val="aff0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f0">
    <w:name w:val="Схема документа Знак"/>
    <w:link w:val="aff"/>
    <w:rsid w:val="00F94E63"/>
    <w:rPr>
      <w:rFonts w:ascii="Tahoma" w:hAnsi="Tahoma" w:cs="Tahoma"/>
      <w:shd w:val="clear" w:color="auto" w:fill="000080"/>
      <w:lang w:eastAsia="ar-SA"/>
    </w:rPr>
  </w:style>
  <w:style w:type="paragraph" w:customStyle="1" w:styleId="1a">
    <w:name w:val="Знак Знак Знак1 Знак Знак Знак Знак Знак Знак Знак Знак"/>
    <w:basedOn w:val="a"/>
    <w:rsid w:val="007F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Основной текст с отступом Знак"/>
    <w:link w:val="ac"/>
    <w:rsid w:val="007F01E7"/>
    <w:rPr>
      <w:sz w:val="28"/>
      <w:szCs w:val="28"/>
    </w:rPr>
  </w:style>
  <w:style w:type="character" w:customStyle="1" w:styleId="23">
    <w:name w:val="Обычный (веб) Знак2"/>
    <w:aliases w:val="Обычный (веб)1 Знак,Обычный (веб) Знак Знак1,Обычный (веб) Знак1 Знак,Обычный (веб) Знак Знак Знак,Обычный (Web) Знак,Знак Знак Знак Знак Знак Знак Знак"/>
    <w:link w:val="af1"/>
    <w:rsid w:val="007F01E7"/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styleId="aff1">
    <w:name w:val="Emphasis"/>
    <w:qFormat/>
    <w:rsid w:val="007F01E7"/>
    <w:rPr>
      <w:rFonts w:ascii="Calibri" w:hAnsi="Calibri" w:cs="Calibri"/>
      <w:b/>
      <w:bCs/>
      <w:i/>
      <w:iCs/>
    </w:rPr>
  </w:style>
  <w:style w:type="paragraph" w:customStyle="1" w:styleId="defscrRUSTxtStyleText">
    <w:name w:val="defscr_RUS_TxtStyleText"/>
    <w:basedOn w:val="a"/>
    <w:rsid w:val="007F01E7"/>
    <w:pPr>
      <w:widowControl w:val="0"/>
      <w:spacing w:before="120"/>
      <w:ind w:firstLine="425"/>
      <w:jc w:val="both"/>
    </w:pPr>
    <w:rPr>
      <w:noProof/>
      <w:color w:val="000000"/>
      <w:sz w:val="24"/>
      <w:szCs w:val="20"/>
    </w:rPr>
  </w:style>
  <w:style w:type="paragraph" w:customStyle="1" w:styleId="320">
    <w:name w:val="Основной текст 32"/>
    <w:basedOn w:val="a"/>
    <w:rsid w:val="007F01E7"/>
    <w:pPr>
      <w:suppressAutoHyphens/>
      <w:ind w:right="-2"/>
      <w:jc w:val="both"/>
    </w:pPr>
    <w:rPr>
      <w:sz w:val="26"/>
      <w:szCs w:val="20"/>
      <w:lang w:eastAsia="ar-SA"/>
    </w:rPr>
  </w:style>
  <w:style w:type="character" w:customStyle="1" w:styleId="aa">
    <w:name w:val="Подзаголовок Знак"/>
    <w:link w:val="a9"/>
    <w:rsid w:val="007F01E7"/>
    <w:rPr>
      <w:sz w:val="28"/>
      <w:szCs w:val="24"/>
    </w:rPr>
  </w:style>
  <w:style w:type="paragraph" w:styleId="aff2">
    <w:name w:val="Plain Text"/>
    <w:basedOn w:val="a"/>
    <w:link w:val="aff3"/>
    <w:uiPriority w:val="99"/>
    <w:rsid w:val="007F01E7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7F01E7"/>
    <w:rPr>
      <w:rFonts w:ascii="Courier New" w:hAnsi="Courier New"/>
    </w:rPr>
  </w:style>
  <w:style w:type="paragraph" w:customStyle="1" w:styleId="aff4">
    <w:name w:val="сноска"/>
    <w:basedOn w:val="a"/>
    <w:rsid w:val="007F01E7"/>
    <w:pPr>
      <w:spacing w:before="240" w:line="240" w:lineRule="atLeast"/>
      <w:ind w:firstLine="709"/>
      <w:jc w:val="both"/>
    </w:pPr>
    <w:rPr>
      <w:sz w:val="24"/>
      <w:szCs w:val="20"/>
    </w:rPr>
  </w:style>
  <w:style w:type="character" w:customStyle="1" w:styleId="a6">
    <w:name w:val="Текст сноски Знак"/>
    <w:link w:val="a5"/>
    <w:rsid w:val="007F01E7"/>
    <w:rPr>
      <w:sz w:val="28"/>
      <w:szCs w:val="28"/>
    </w:rPr>
  </w:style>
  <w:style w:type="paragraph" w:customStyle="1" w:styleId="ConsNormal">
    <w:name w:val="ConsNormal"/>
    <w:rsid w:val="007F01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7F01E7"/>
    <w:rPr>
      <w:rFonts w:ascii="Arial" w:hAnsi="Arial" w:cs="Arial"/>
      <w:sz w:val="32"/>
      <w:szCs w:val="32"/>
    </w:rPr>
  </w:style>
  <w:style w:type="paragraph" w:styleId="aff5">
    <w:name w:val="No Spacing"/>
    <w:link w:val="aff6"/>
    <w:uiPriority w:val="1"/>
    <w:qFormat/>
    <w:rsid w:val="007F01E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3C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6">
    <w:name w:val="caaieiaie 6"/>
    <w:basedOn w:val="a"/>
    <w:next w:val="a"/>
    <w:rsid w:val="003C67F2"/>
    <w:pPr>
      <w:keepNext/>
      <w:widowControl w:val="0"/>
      <w:jc w:val="center"/>
    </w:pPr>
    <w:rPr>
      <w:b/>
      <w:szCs w:val="20"/>
    </w:rPr>
  </w:style>
  <w:style w:type="paragraph" w:customStyle="1" w:styleId="tee2">
    <w:name w:val="заголовteeк 2"/>
    <w:basedOn w:val="a"/>
    <w:next w:val="a"/>
    <w:rsid w:val="003C67F2"/>
    <w:pPr>
      <w:keepNext/>
      <w:widowControl w:val="0"/>
      <w:jc w:val="center"/>
    </w:pPr>
    <w:rPr>
      <w:snapToGrid w:val="0"/>
      <w:szCs w:val="20"/>
    </w:rPr>
  </w:style>
  <w:style w:type="character" w:customStyle="1" w:styleId="FontStyle17">
    <w:name w:val="Font Style17"/>
    <w:basedOn w:val="a1"/>
    <w:uiPriority w:val="99"/>
    <w:rsid w:val="003C67F2"/>
    <w:rPr>
      <w:rFonts w:ascii="Times New Roman" w:hAnsi="Times New Roman" w:cs="Times New Roman"/>
      <w:sz w:val="20"/>
      <w:szCs w:val="20"/>
    </w:rPr>
  </w:style>
  <w:style w:type="character" w:styleId="aff7">
    <w:name w:val="FollowedHyperlink"/>
    <w:basedOn w:val="a1"/>
    <w:uiPriority w:val="99"/>
    <w:unhideWhenUsed/>
    <w:rsid w:val="00C07105"/>
    <w:rPr>
      <w:color w:val="800080"/>
      <w:u w:val="single"/>
    </w:rPr>
  </w:style>
  <w:style w:type="paragraph" w:customStyle="1" w:styleId="xl65">
    <w:name w:val="xl6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75">
    <w:name w:val="xl7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07105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79">
    <w:name w:val="xl7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0710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C07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07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07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C0710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9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4212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NewRoman,Italic" w:hAnsi="TimesNewRoman,Italic" w:cs="TimesNewRoman,Italic"/>
    </w:rPr>
  </w:style>
  <w:style w:type="character" w:customStyle="1" w:styleId="af">
    <w:name w:val="Абзац списка Знак"/>
    <w:aliases w:val="список 1 Знак,A_маркированный_список Знак,Абзац Стас Знак"/>
    <w:link w:val="ae"/>
    <w:uiPriority w:val="34"/>
    <w:rsid w:val="00694212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694212"/>
    <w:pPr>
      <w:widowControl w:val="0"/>
      <w:snapToGrid w:val="0"/>
    </w:pPr>
  </w:style>
  <w:style w:type="paragraph" w:customStyle="1" w:styleId="311">
    <w:name w:val="Основной текст с отступом 31"/>
    <w:basedOn w:val="a"/>
    <w:rsid w:val="00694212"/>
    <w:pPr>
      <w:spacing w:before="120"/>
      <w:ind w:firstLine="709"/>
    </w:pPr>
    <w:rPr>
      <w:szCs w:val="20"/>
    </w:rPr>
  </w:style>
  <w:style w:type="character" w:styleId="aff8">
    <w:name w:val="Strong"/>
    <w:basedOn w:val="a1"/>
    <w:uiPriority w:val="22"/>
    <w:qFormat/>
    <w:rsid w:val="00694212"/>
    <w:rPr>
      <w:b/>
      <w:bCs/>
    </w:rPr>
  </w:style>
  <w:style w:type="character" w:styleId="aff9">
    <w:name w:val="Intense Emphasis"/>
    <w:basedOn w:val="a1"/>
    <w:uiPriority w:val="21"/>
    <w:qFormat/>
    <w:rsid w:val="00694212"/>
    <w:rPr>
      <w:b/>
      <w:bCs/>
      <w:i/>
      <w:iCs/>
      <w:color w:val="4F81BD"/>
    </w:rPr>
  </w:style>
  <w:style w:type="character" w:customStyle="1" w:styleId="aff6">
    <w:name w:val="Без интервала Знак"/>
    <w:basedOn w:val="a1"/>
    <w:link w:val="aff5"/>
    <w:uiPriority w:val="1"/>
    <w:rsid w:val="00694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Численность населения </a:t>
            </a:r>
          </a:p>
          <a:p>
            <a:pPr>
              <a:defRPr/>
            </a:pPr>
            <a:r>
              <a:rPr lang="ru-RU" sz="1400"/>
              <a:t>Калтанского городского округа</a:t>
            </a:r>
          </a:p>
        </c:rich>
      </c:tx>
      <c:layout>
        <c:manualLayout>
          <c:xMode val="edge"/>
          <c:yMode val="edge"/>
          <c:x val="0.20081990730645624"/>
          <c:y val="2.33268924171068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59224768016884"/>
          <c:y val="0.22047593872216362"/>
          <c:w val="0.78251084593807219"/>
          <c:h val="0.549508128669141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на начало года, чел.</c:v>
                </c:pt>
              </c:strCache>
            </c:strRef>
          </c:tx>
          <c:dLbls>
            <c:dLbl>
              <c:idx val="0"/>
              <c:layout>
                <c:manualLayout>
                  <c:x val="-7.6449907798602015E-2"/>
                  <c:y val="6.8196457543067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99899416657611E-2"/>
                  <c:y val="4.959742366768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133243925917872E-2"/>
                  <c:y val="6.509661856383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766571671287103E-2"/>
                  <c:y val="5.889694060537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816580053233034E-2"/>
                  <c:y val="5.5797101626147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66605199068114E-2"/>
                  <c:y val="4.6497584688455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0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 оценка</c:v>
                </c:pt>
                <c:pt idx="4">
                  <c:v>2021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30665</c:v>
                </c:pt>
                <c:pt idx="1">
                  <c:v>30261</c:v>
                </c:pt>
                <c:pt idx="2">
                  <c:v>30015</c:v>
                </c:pt>
                <c:pt idx="3">
                  <c:v>29695</c:v>
                </c:pt>
                <c:pt idx="4">
                  <c:v>29385</c:v>
                </c:pt>
                <c:pt idx="5">
                  <c:v>28404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62912"/>
        <c:axId val="131683456"/>
      </c:lineChart>
      <c:catAx>
        <c:axId val="3906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83456"/>
        <c:crosses val="autoZero"/>
        <c:auto val="1"/>
        <c:lblAlgn val="ctr"/>
        <c:lblOffset val="100"/>
        <c:noMultiLvlLbl val="0"/>
      </c:catAx>
      <c:valAx>
        <c:axId val="131683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0629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0682629636041255"/>
          <c:y val="0.91718926449050864"/>
          <c:w val="0.71479551063377311"/>
          <c:h val="8.2810875613821514E-2"/>
        </c:manualLayout>
      </c:layout>
      <c:overlay val="0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71462891844224E-2"/>
          <c:y val="2.3207332249753809E-2"/>
          <c:w val="0.83674279940264751"/>
          <c:h val="0.517835347777599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59649081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597393445807004E-2"/>
                  <c:y val="-1.14087295645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597393445807004E-2"/>
                  <c:y val="-1.14087295645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597393445807004E-2"/>
                  <c:y val="-7.6058197097332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7635137810262332E-2"/>
                  <c:y val="-1.901454927433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597393445807004E-2"/>
                  <c:y val="-1.901454927433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302</c:v>
                </c:pt>
                <c:pt idx="1">
                  <c:v>268</c:v>
                </c:pt>
                <c:pt idx="2">
                  <c:v>270</c:v>
                </c:pt>
                <c:pt idx="3">
                  <c:v>272</c:v>
                </c:pt>
                <c:pt idx="4">
                  <c:v>279</c:v>
                </c:pt>
                <c:pt idx="5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72230536169536E-2"/>
                  <c:y val="-2.2817459129199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597236956158015E-2"/>
                  <c:y val="-3.4226188693799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559649081350969E-2"/>
                  <c:y val="-1.901454927433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559649081350969E-2"/>
                  <c:y val="-3.042327883893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597393445807004E-2"/>
                  <c:y val="-3.42261886937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609974900625183E-2"/>
                  <c:y val="-3.042327883893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501</c:v>
                </c:pt>
                <c:pt idx="1">
                  <c:v>503</c:v>
                </c:pt>
                <c:pt idx="2">
                  <c:v>505</c:v>
                </c:pt>
                <c:pt idx="3">
                  <c:v>495</c:v>
                </c:pt>
                <c:pt idx="4">
                  <c:v>473</c:v>
                </c:pt>
                <c:pt idx="5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1722240"/>
        <c:axId val="132322048"/>
        <c:axId val="0"/>
      </c:bar3DChart>
      <c:catAx>
        <c:axId val="131722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2322048"/>
        <c:crosses val="autoZero"/>
        <c:auto val="1"/>
        <c:lblAlgn val="ctr"/>
        <c:lblOffset val="100"/>
        <c:noMultiLvlLbl val="0"/>
      </c:catAx>
      <c:valAx>
        <c:axId val="132322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172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06007731527622"/>
          <c:y val="0.74308274783494721"/>
          <c:w val="0.76955241038587896"/>
          <c:h val="0.13960951480024719"/>
        </c:manualLayout>
      </c:layout>
      <c:overlay val="0"/>
      <c:txPr>
        <a:bodyPr/>
        <a:lstStyle/>
        <a:p>
          <a:pPr>
            <a:defRPr sz="1300" b="1" i="1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9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9.9037053421724253E-2"/>
          <c:y val="2.4444084889119796E-2"/>
          <c:w val="0.75104842819577855"/>
          <c:h val="0.47280593832021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2068.1</c:v>
                </c:pt>
                <c:pt idx="1">
                  <c:v>2212.5</c:v>
                </c:pt>
                <c:pt idx="2">
                  <c:v>2350.8000000000002</c:v>
                </c:pt>
                <c:pt idx="3">
                  <c:v>2474.4</c:v>
                </c:pt>
                <c:pt idx="4">
                  <c:v>2779.1</c:v>
                </c:pt>
                <c:pt idx="5">
                  <c:v>3148.8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118.7</c:v>
                </c:pt>
                <c:pt idx="1">
                  <c:v>123.3</c:v>
                </c:pt>
                <c:pt idx="2">
                  <c:v>129.6</c:v>
                </c:pt>
                <c:pt idx="3">
                  <c:v>135.19999999999999</c:v>
                </c:pt>
                <c:pt idx="4">
                  <c:v>147.4</c:v>
                </c:pt>
                <c:pt idx="5" formatCode="0.0">
                  <c:v>162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Лист1!$D$2:$D$7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Объем платных услуг населению, млн.руб.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469.5</c:v>
                </c:pt>
                <c:pt idx="1">
                  <c:v>489.2</c:v>
                </c:pt>
                <c:pt idx="2">
                  <c:v>511.7</c:v>
                </c:pt>
                <c:pt idx="3">
                  <c:v>536.4</c:v>
                </c:pt>
                <c:pt idx="4">
                  <c:v>588.70000000000005</c:v>
                </c:pt>
                <c:pt idx="5">
                  <c:v>645.70000000000005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56"/>
        <c:shape val="pyramid"/>
        <c:axId val="132415488"/>
        <c:axId val="132417024"/>
        <c:axId val="0"/>
      </c:bar3DChart>
      <c:catAx>
        <c:axId val="132415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2417024"/>
        <c:crosses val="autoZero"/>
        <c:auto val="1"/>
        <c:lblAlgn val="ctr"/>
        <c:lblOffset val="100"/>
        <c:noMultiLvlLbl val="0"/>
      </c:catAx>
      <c:valAx>
        <c:axId val="132417024"/>
        <c:scaling>
          <c:orientation val="minMax"/>
          <c:min val="50"/>
        </c:scaling>
        <c:delete val="0"/>
        <c:axPos val="l"/>
        <c:numFmt formatCode="General" sourceLinked="1"/>
        <c:majorTickMark val="out"/>
        <c:minorTickMark val="none"/>
        <c:tickLblPos val="nextTo"/>
        <c:crossAx val="132415488"/>
        <c:crosses val="autoZero"/>
        <c:crossBetween val="between"/>
        <c:majorUnit val="500"/>
        <c:minorUnit val="50"/>
      </c:valAx>
    </c:plotArea>
    <c:legend>
      <c:legendPos val="r"/>
      <c:layout>
        <c:manualLayout>
          <c:xMode val="edge"/>
          <c:yMode val="edge"/>
          <c:x val="0"/>
          <c:y val="0.67352690288713912"/>
          <c:w val="0.98801915565903708"/>
          <c:h val="0.32527121609798781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Объем отгруженной продукции предприятиями Калтанского городского округа, млн. руб.</a:t>
            </a:r>
          </a:p>
        </c:rich>
      </c:tx>
      <c:layout>
        <c:manualLayout>
          <c:xMode val="edge"/>
          <c:yMode val="edge"/>
          <c:x val="9.3425611272275208E-2"/>
          <c:y val="2.20831294393286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45527765715828"/>
          <c:y val="0.30970551084608716"/>
          <c:w val="0.73034279170877081"/>
          <c:h val="0.417296542215535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отгруженной продукции, млн. руб.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82410722458657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17410315087628E-3"/>
                  <c:y val="-9.82410722458657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517410315087628E-3"/>
                  <c:y val="-9.278323489887298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82410722458657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0548940150875909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949573818480899E-3"/>
                  <c:y val="-7.942779984986453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5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13439.1</c:v>
                </c:pt>
                <c:pt idx="1">
                  <c:v>14748.1</c:v>
                </c:pt>
                <c:pt idx="2" formatCode="0.0">
                  <c:v>15390.6</c:v>
                </c:pt>
                <c:pt idx="3">
                  <c:v>15943.5</c:v>
                </c:pt>
                <c:pt idx="4">
                  <c:v>17066.5</c:v>
                </c:pt>
                <c:pt idx="5" formatCode="0.0">
                  <c:v>18398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erLines>
          <c:spPr>
            <a:ln>
              <a:solidFill>
                <a:srgbClr val="00B050"/>
              </a:solidFill>
            </a:ln>
          </c:spPr>
        </c:serLines>
        <c:axId val="132712320"/>
        <c:axId val="132713856"/>
      </c:barChart>
      <c:catAx>
        <c:axId val="132712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2713856"/>
        <c:crosses val="autoZero"/>
        <c:auto val="1"/>
        <c:lblAlgn val="ctr"/>
        <c:lblOffset val="100"/>
        <c:noMultiLvlLbl val="0"/>
      </c:catAx>
      <c:valAx>
        <c:axId val="13271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2712320"/>
        <c:crosses val="autoZero"/>
        <c:crossBetween val="between"/>
        <c:minorUnit val="2000"/>
      </c:valAx>
      <c:spPr>
        <a:noFill/>
      </c:spPr>
    </c:plotArea>
    <c:legend>
      <c:legendPos val="r"/>
      <c:layout>
        <c:manualLayout>
          <c:xMode val="edge"/>
          <c:yMode val="edge"/>
          <c:x val="8.4773834984355534E-2"/>
          <c:y val="0.89082289857489438"/>
          <c:w val="0.9029101210839795"/>
          <c:h val="0.10917710142511269"/>
        </c:manualLayout>
      </c:layout>
      <c:overlay val="0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Структура промышленного производства, %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00086563831637"/>
          <c:y val="3.3630354902695697E-2"/>
        </c:manualLayout>
      </c:layout>
      <c:overlay val="0"/>
      <c:spPr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7.5206417191285554E-2"/>
                  <c:y val="0.15076271171928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235228194430096E-3"/>
                  <c:y val="-0.104277367462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30610117394033E-2"/>
                  <c:y val="-6.4247417243039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318131952386178E-2"/>
                  <c:y val="-1.67607355869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пара и воды</c:v>
                </c:pt>
                <c:pt idx="3">
                  <c:v>Прочие виды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5.3</c:v>
                </c:pt>
                <c:pt idx="2">
                  <c:v>20.100000000000001</c:v>
                </c:pt>
                <c:pt idx="3" formatCode="0.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5469839561122802"/>
          <c:y val="0.29273709667717929"/>
          <c:w val="0.43142143413631295"/>
          <c:h val="0.7072627142879078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258393059474314E-2"/>
          <c:y val="0.34137920259967791"/>
          <c:w val="0.91820508745786023"/>
          <c:h val="0.3664345081864768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основной капитал за счет всех источников финансировани, млн. руб.</c:v>
                </c:pt>
              </c:strCache>
            </c:strRef>
          </c:tx>
          <c:spPr>
            <a:ln w="63500">
              <a:solidFill>
                <a:srgbClr val="0070C0"/>
              </a:solidFill>
            </a:ln>
          </c:spPr>
          <c:marker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7.407407407407407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129629629629664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07407407407407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1759259259259259E-2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129629629629664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037037037037056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 оценка</c:v>
                </c:pt>
                <c:pt idx="3">
                  <c:v>2020 год прогноз</c:v>
                </c:pt>
                <c:pt idx="4">
                  <c:v>2022 год прогноз</c:v>
                </c:pt>
                <c:pt idx="5">
                  <c:v>2024 год прогноз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1818.25</c:v>
                </c:pt>
                <c:pt idx="1">
                  <c:v>2895.7</c:v>
                </c:pt>
                <c:pt idx="2">
                  <c:v>2000</c:v>
                </c:pt>
                <c:pt idx="3">
                  <c:v>1245.2</c:v>
                </c:pt>
                <c:pt idx="4">
                  <c:v>1406.7</c:v>
                </c:pt>
                <c:pt idx="5">
                  <c:v>1589.7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800512"/>
        <c:axId val="132802048"/>
      </c:lineChart>
      <c:catAx>
        <c:axId val="132800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2802048"/>
        <c:crosses val="autoZero"/>
        <c:auto val="1"/>
        <c:lblAlgn val="ctr"/>
        <c:lblOffset val="100"/>
        <c:noMultiLvlLbl val="0"/>
      </c:catAx>
      <c:valAx>
        <c:axId val="1328020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2800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0.18744</cdr:x>
      <cdr:y>0.34805</cdr:y>
    </cdr:from>
    <cdr:to>
      <cdr:x>0.31622</cdr:x>
      <cdr:y>0.47792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8353" y="1113906"/>
          <a:ext cx="706582" cy="4156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4381-FB49-44CA-A5CB-62F9C119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</Template>
  <TotalTime>1</TotalTime>
  <Pages>18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Добуш Мария Владимировна</cp:lastModifiedBy>
  <cp:revision>2</cp:revision>
  <cp:lastPrinted>2019-11-19T00:59:00Z</cp:lastPrinted>
  <dcterms:created xsi:type="dcterms:W3CDTF">2019-11-25T02:23:00Z</dcterms:created>
  <dcterms:modified xsi:type="dcterms:W3CDTF">2019-11-25T02:23:00Z</dcterms:modified>
</cp:coreProperties>
</file>