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CF" w:rsidRDefault="00B30DCF" w:rsidP="00B30DCF">
      <w:pPr>
        <w:ind w:right="459"/>
        <w:rPr>
          <w:i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center</wp:align>
            </wp:positionH>
            <wp:positionV relativeFrom="paragraph">
              <wp:posOffset>-387</wp:posOffset>
            </wp:positionV>
            <wp:extent cx="685800" cy="866775"/>
            <wp:effectExtent l="0" t="0" r="0" b="9525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10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DCF" w:rsidRDefault="00B30DCF" w:rsidP="00B30DCF">
      <w:pPr>
        <w:ind w:right="459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30DCF" w:rsidRDefault="00B30DCF" w:rsidP="00B30DC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B30DCF" w:rsidRDefault="00B30DCF" w:rsidP="00B30DC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B30DCF" w:rsidRDefault="00B30DCF" w:rsidP="00B30DCF">
      <w:pPr>
        <w:ind w:right="-1"/>
        <w:jc w:val="center"/>
        <w:rPr>
          <w:sz w:val="32"/>
          <w:szCs w:val="32"/>
        </w:rPr>
      </w:pPr>
    </w:p>
    <w:p w:rsidR="00B30DCF" w:rsidRPr="00FE41EA" w:rsidRDefault="00B30DCF" w:rsidP="00B30DC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E41EA">
        <w:rPr>
          <w:sz w:val="28"/>
          <w:szCs w:val="28"/>
        </w:rPr>
        <w:t>20.07</w:t>
      </w:r>
      <w:r>
        <w:rPr>
          <w:sz w:val="28"/>
          <w:szCs w:val="28"/>
        </w:rPr>
        <w:t xml:space="preserve">.2017 г.         № </w:t>
      </w:r>
      <w:r w:rsidR="00FE41EA">
        <w:rPr>
          <w:sz w:val="28"/>
          <w:szCs w:val="28"/>
        </w:rPr>
        <w:t>1377</w:t>
      </w:r>
      <w:r w:rsidRPr="00FE41EA">
        <w:rPr>
          <w:sz w:val="28"/>
          <w:szCs w:val="28"/>
        </w:rPr>
        <w:t>-р</w:t>
      </w:r>
    </w:p>
    <w:p w:rsidR="00B30DCF" w:rsidRPr="00FE41EA" w:rsidRDefault="00B30DCF" w:rsidP="00B30DCF">
      <w:pPr>
        <w:jc w:val="both"/>
        <w:rPr>
          <w:rFonts w:eastAsia="Calibri"/>
          <w:sz w:val="28"/>
          <w:szCs w:val="28"/>
          <w:lang w:eastAsia="en-US"/>
        </w:rPr>
      </w:pPr>
    </w:p>
    <w:p w:rsidR="00EF5A56" w:rsidRDefault="00B30DCF" w:rsidP="00516D2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О подготовке </w:t>
      </w:r>
      <w:proofErr w:type="gramStart"/>
      <w:r>
        <w:rPr>
          <w:b/>
          <w:sz w:val="27"/>
          <w:szCs w:val="27"/>
        </w:rPr>
        <w:t xml:space="preserve">проекта планировки </w:t>
      </w:r>
      <w:r w:rsidR="00516D23" w:rsidRPr="00516D23">
        <w:rPr>
          <w:b/>
          <w:sz w:val="28"/>
          <w:szCs w:val="28"/>
        </w:rPr>
        <w:t>территории линейного объекта участка</w:t>
      </w:r>
      <w:proofErr w:type="gramEnd"/>
      <w:r w:rsidR="00516D23" w:rsidRPr="00516D23">
        <w:rPr>
          <w:b/>
          <w:sz w:val="28"/>
          <w:szCs w:val="28"/>
        </w:rPr>
        <w:t xml:space="preserve"> улично-дорожной сети – ул. Комсомольская и участок </w:t>
      </w:r>
    </w:p>
    <w:p w:rsidR="00516D23" w:rsidRPr="00516D23" w:rsidRDefault="00EF5A56" w:rsidP="00516D23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пер. Комсомольский</w:t>
      </w:r>
      <w:r w:rsidR="00516D23" w:rsidRPr="00516D23">
        <w:rPr>
          <w:b/>
          <w:sz w:val="28"/>
          <w:szCs w:val="28"/>
        </w:rPr>
        <w:t xml:space="preserve"> в г. Калтан </w:t>
      </w:r>
      <w:proofErr w:type="spellStart"/>
      <w:r w:rsidR="00516D23" w:rsidRPr="00516D23">
        <w:rPr>
          <w:b/>
          <w:sz w:val="28"/>
          <w:szCs w:val="28"/>
        </w:rPr>
        <w:t>Калтанского</w:t>
      </w:r>
      <w:proofErr w:type="spellEnd"/>
      <w:r w:rsidR="00516D23" w:rsidRPr="00516D23">
        <w:rPr>
          <w:b/>
          <w:sz w:val="28"/>
          <w:szCs w:val="28"/>
        </w:rPr>
        <w:t xml:space="preserve"> городского округа   </w:t>
      </w:r>
    </w:p>
    <w:p w:rsidR="00B30DCF" w:rsidRDefault="00B30DCF" w:rsidP="00B30DCF">
      <w:pPr>
        <w:spacing w:line="276" w:lineRule="auto"/>
        <w:ind w:firstLine="709"/>
        <w:jc w:val="center"/>
        <w:rPr>
          <w:b/>
          <w:sz w:val="27"/>
          <w:szCs w:val="27"/>
        </w:rPr>
      </w:pPr>
    </w:p>
    <w:p w:rsidR="00516D23" w:rsidRDefault="00516D23" w:rsidP="00B30D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30DCF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B30DCF">
        <w:rPr>
          <w:sz w:val="28"/>
          <w:szCs w:val="28"/>
        </w:rPr>
        <w:t>Калтанского</w:t>
      </w:r>
      <w:proofErr w:type="spellEnd"/>
      <w:r w:rsidR="00B30DCF">
        <w:rPr>
          <w:sz w:val="28"/>
          <w:szCs w:val="28"/>
        </w:rPr>
        <w:t xml:space="preserve"> городского округа от 30.10.2014г. №124-НПА «Об утверждении Положения о порядке осуществления градостроительной деятельности на территории </w:t>
      </w:r>
      <w:proofErr w:type="spellStart"/>
      <w:r w:rsidR="00B30DCF">
        <w:rPr>
          <w:sz w:val="28"/>
          <w:szCs w:val="28"/>
        </w:rPr>
        <w:t>Калтанского</w:t>
      </w:r>
      <w:proofErr w:type="spellEnd"/>
      <w:r w:rsidR="00B30DCF">
        <w:rPr>
          <w:sz w:val="28"/>
          <w:szCs w:val="28"/>
        </w:rPr>
        <w:t xml:space="preserve"> городского округа», руководствуясь Уставом </w:t>
      </w:r>
      <w:proofErr w:type="spellStart"/>
      <w:r w:rsidR="00B30DCF">
        <w:rPr>
          <w:sz w:val="28"/>
          <w:szCs w:val="28"/>
        </w:rPr>
        <w:t>Калтанского</w:t>
      </w:r>
      <w:proofErr w:type="spellEnd"/>
      <w:r w:rsidR="00B30DCF">
        <w:rPr>
          <w:sz w:val="28"/>
          <w:szCs w:val="28"/>
        </w:rPr>
        <w:t xml:space="preserve"> городского округа, на основании Генерального плана </w:t>
      </w:r>
      <w:proofErr w:type="spellStart"/>
      <w:r w:rsidR="00B30DCF">
        <w:rPr>
          <w:sz w:val="28"/>
          <w:szCs w:val="28"/>
        </w:rPr>
        <w:t>Калтанского</w:t>
      </w:r>
      <w:proofErr w:type="spellEnd"/>
      <w:r w:rsidR="00B30DCF">
        <w:rPr>
          <w:sz w:val="28"/>
          <w:szCs w:val="28"/>
        </w:rPr>
        <w:t xml:space="preserve"> городского округа, утвержденного Решением Совета</w:t>
      </w:r>
      <w:proofErr w:type="gramEnd"/>
      <w:r w:rsidR="00B30DCF">
        <w:rPr>
          <w:sz w:val="28"/>
          <w:szCs w:val="28"/>
        </w:rPr>
        <w:t xml:space="preserve"> народных депутатов </w:t>
      </w:r>
      <w:proofErr w:type="spellStart"/>
      <w:r w:rsidR="00B30DCF">
        <w:rPr>
          <w:sz w:val="28"/>
          <w:szCs w:val="28"/>
        </w:rPr>
        <w:t>Калтанского</w:t>
      </w:r>
      <w:proofErr w:type="spellEnd"/>
      <w:r w:rsidR="00B30DCF">
        <w:rPr>
          <w:sz w:val="28"/>
          <w:szCs w:val="28"/>
        </w:rPr>
        <w:t xml:space="preserve"> городского округа от 21.12.2012 г. №54-НПА</w:t>
      </w:r>
      <w:r w:rsidR="00EF5A56">
        <w:rPr>
          <w:sz w:val="28"/>
          <w:szCs w:val="28"/>
        </w:rPr>
        <w:t>:</w:t>
      </w:r>
    </w:p>
    <w:p w:rsidR="00B30DCF" w:rsidRPr="0006709A" w:rsidRDefault="00B30DCF" w:rsidP="00B30DCF">
      <w:pPr>
        <w:ind w:firstLine="709"/>
        <w:jc w:val="both"/>
        <w:rPr>
          <w:sz w:val="28"/>
          <w:szCs w:val="28"/>
        </w:rPr>
      </w:pPr>
      <w:r w:rsidRPr="0006709A">
        <w:rPr>
          <w:sz w:val="28"/>
          <w:szCs w:val="28"/>
        </w:rPr>
        <w:t>1. Осуществить подготовку документации по проекту планировки</w:t>
      </w:r>
      <w:r w:rsidR="00516D23" w:rsidRPr="00516D23">
        <w:rPr>
          <w:b/>
          <w:sz w:val="28"/>
          <w:szCs w:val="28"/>
        </w:rPr>
        <w:t xml:space="preserve"> </w:t>
      </w:r>
      <w:proofErr w:type="gramStart"/>
      <w:r w:rsidR="00516D23" w:rsidRPr="00516D23">
        <w:rPr>
          <w:sz w:val="28"/>
          <w:szCs w:val="28"/>
        </w:rPr>
        <w:t xml:space="preserve">территории линейного объекта участка улично-дорожной сети – ул. Комсомольская и участок пер. Комсомольский  в г. Калтан </w:t>
      </w:r>
      <w:proofErr w:type="spellStart"/>
      <w:r w:rsidR="00516D23" w:rsidRPr="00516D23">
        <w:rPr>
          <w:sz w:val="28"/>
          <w:szCs w:val="28"/>
        </w:rPr>
        <w:t>Калтанского</w:t>
      </w:r>
      <w:proofErr w:type="spellEnd"/>
      <w:r w:rsidR="00516D23" w:rsidRPr="00516D23">
        <w:rPr>
          <w:sz w:val="28"/>
          <w:szCs w:val="28"/>
        </w:rPr>
        <w:t xml:space="preserve"> городского округа   </w:t>
      </w:r>
      <w:r w:rsidRPr="00516D23">
        <w:rPr>
          <w:rStyle w:val="a5"/>
          <w:b w:val="0"/>
          <w:sz w:val="28"/>
          <w:szCs w:val="28"/>
          <w:shd w:val="clear" w:color="auto" w:fill="FFFFFF"/>
        </w:rPr>
        <w:t>в соответс</w:t>
      </w:r>
      <w:r w:rsidR="00516D23">
        <w:rPr>
          <w:rStyle w:val="a5"/>
          <w:b w:val="0"/>
          <w:sz w:val="28"/>
          <w:szCs w:val="28"/>
          <w:shd w:val="clear" w:color="auto" w:fill="FFFFFF"/>
        </w:rPr>
        <w:t xml:space="preserve">твии со схемой границ </w:t>
      </w:r>
      <w:r w:rsidRPr="00516D23">
        <w:rPr>
          <w:rStyle w:val="a5"/>
          <w:b w:val="0"/>
          <w:sz w:val="28"/>
          <w:szCs w:val="28"/>
          <w:shd w:val="clear" w:color="auto" w:fill="FFFFFF"/>
        </w:rPr>
        <w:t xml:space="preserve"> </w:t>
      </w:r>
      <w:r w:rsidRPr="00516D23">
        <w:rPr>
          <w:sz w:val="28"/>
          <w:szCs w:val="28"/>
        </w:rPr>
        <w:t>(приложение 1).</w:t>
      </w:r>
      <w:proofErr w:type="gramEnd"/>
    </w:p>
    <w:p w:rsidR="00B30DCF" w:rsidRPr="00F84A7B" w:rsidRDefault="00B30DCF" w:rsidP="00B30DCF">
      <w:pPr>
        <w:ind w:firstLine="709"/>
        <w:jc w:val="both"/>
        <w:rPr>
          <w:sz w:val="28"/>
          <w:szCs w:val="28"/>
        </w:rPr>
      </w:pPr>
      <w:r w:rsidRPr="00F84A7B">
        <w:rPr>
          <w:sz w:val="28"/>
          <w:szCs w:val="28"/>
        </w:rPr>
        <w:t>2. </w:t>
      </w:r>
      <w:proofErr w:type="gramStart"/>
      <w:r w:rsidRPr="00F84A7B">
        <w:rPr>
          <w:sz w:val="28"/>
          <w:szCs w:val="28"/>
        </w:rPr>
        <w:t xml:space="preserve">Определить содержание документации по проекту планировки </w:t>
      </w:r>
      <w:r w:rsidR="00516D23" w:rsidRPr="00516D23">
        <w:rPr>
          <w:sz w:val="28"/>
          <w:szCs w:val="28"/>
        </w:rPr>
        <w:t xml:space="preserve">территории линейного объекта участка улично-дорожной сети – ул. Комсомольская и участок пер. Комсомольский  в г. Калтан </w:t>
      </w:r>
      <w:proofErr w:type="spellStart"/>
      <w:r w:rsidR="00516D23" w:rsidRPr="00516D23">
        <w:rPr>
          <w:sz w:val="28"/>
          <w:szCs w:val="28"/>
        </w:rPr>
        <w:t>Калтанского</w:t>
      </w:r>
      <w:proofErr w:type="spellEnd"/>
      <w:r w:rsidR="00516D23" w:rsidRPr="00516D23">
        <w:rPr>
          <w:sz w:val="28"/>
          <w:szCs w:val="28"/>
        </w:rPr>
        <w:t xml:space="preserve"> городского округа </w:t>
      </w:r>
      <w:r w:rsidRPr="00F84A7B">
        <w:rPr>
          <w:sz w:val="28"/>
          <w:szCs w:val="28"/>
        </w:rPr>
        <w:t>(приложение 2).</w:t>
      </w:r>
      <w:proofErr w:type="gramEnd"/>
    </w:p>
    <w:p w:rsidR="00B30DCF" w:rsidRPr="00F84A7B" w:rsidRDefault="00B30DCF" w:rsidP="00B30DCF">
      <w:pPr>
        <w:ind w:firstLine="709"/>
        <w:jc w:val="both"/>
        <w:rPr>
          <w:sz w:val="28"/>
          <w:szCs w:val="28"/>
        </w:rPr>
      </w:pPr>
      <w:r w:rsidRPr="00F84A7B">
        <w:rPr>
          <w:sz w:val="28"/>
          <w:szCs w:val="28"/>
        </w:rPr>
        <w:t>3. </w:t>
      </w:r>
      <w:proofErr w:type="gramStart"/>
      <w:r w:rsidRPr="00F84A7B">
        <w:rPr>
          <w:sz w:val="28"/>
          <w:szCs w:val="28"/>
        </w:rPr>
        <w:t xml:space="preserve">Установить срок подготовки документации по проекту планировки </w:t>
      </w:r>
      <w:r w:rsidR="00516D23" w:rsidRPr="00516D23">
        <w:rPr>
          <w:sz w:val="28"/>
          <w:szCs w:val="28"/>
        </w:rPr>
        <w:t xml:space="preserve">территории линейного объекта участка улично-дорожной сети – ул. Комсомольская и участок пер. Комсомольский  в г. Калтан </w:t>
      </w:r>
      <w:proofErr w:type="spellStart"/>
      <w:r w:rsidR="00516D23" w:rsidRPr="00516D23">
        <w:rPr>
          <w:sz w:val="28"/>
          <w:szCs w:val="28"/>
        </w:rPr>
        <w:t>Калтанского</w:t>
      </w:r>
      <w:proofErr w:type="spellEnd"/>
      <w:r w:rsidR="00516D23" w:rsidRPr="00516D23">
        <w:rPr>
          <w:sz w:val="28"/>
          <w:szCs w:val="28"/>
        </w:rPr>
        <w:t xml:space="preserve"> городского округа  </w:t>
      </w:r>
      <w:r w:rsidRPr="00F84A7B">
        <w:rPr>
          <w:sz w:val="28"/>
          <w:szCs w:val="28"/>
        </w:rPr>
        <w:t>с учетом необходимых согласований и проведения пуб</w:t>
      </w:r>
      <w:r w:rsidR="00516D23">
        <w:rPr>
          <w:sz w:val="28"/>
          <w:szCs w:val="28"/>
        </w:rPr>
        <w:t>личных слушаний – до 31 декабря</w:t>
      </w:r>
      <w:r>
        <w:rPr>
          <w:sz w:val="28"/>
          <w:szCs w:val="28"/>
        </w:rPr>
        <w:t xml:space="preserve"> 2017</w:t>
      </w:r>
      <w:r w:rsidRPr="00F84A7B">
        <w:rPr>
          <w:sz w:val="28"/>
          <w:szCs w:val="28"/>
        </w:rPr>
        <w:t> года.</w:t>
      </w:r>
      <w:proofErr w:type="gramEnd"/>
    </w:p>
    <w:p w:rsidR="00B30DCF" w:rsidRPr="00F84A7B" w:rsidRDefault="00B30DCF" w:rsidP="00B30DCF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7B">
        <w:rPr>
          <w:rFonts w:ascii="Times New Roman" w:hAnsi="Times New Roman" w:cs="Times New Roman"/>
          <w:sz w:val="28"/>
          <w:szCs w:val="28"/>
        </w:rPr>
        <w:t xml:space="preserve">4. Отделу организационной и кадровой работы администрации </w:t>
      </w:r>
      <w:proofErr w:type="spellStart"/>
      <w:r w:rsidRPr="00F84A7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F84A7B">
        <w:rPr>
          <w:rFonts w:ascii="Times New Roman" w:hAnsi="Times New Roman" w:cs="Times New Roman"/>
          <w:sz w:val="28"/>
          <w:szCs w:val="28"/>
        </w:rPr>
        <w:t xml:space="preserve"> городского округа (Верещагина Т.А.) обеспечить размещение распоряжения на сайте администрации </w:t>
      </w:r>
      <w:proofErr w:type="spellStart"/>
      <w:r w:rsidRPr="00F84A7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F84A7B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30DCF" w:rsidRPr="00F84A7B" w:rsidRDefault="00B30DCF" w:rsidP="00B30DCF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A7B">
        <w:rPr>
          <w:rFonts w:ascii="Times New Roman" w:hAnsi="Times New Roman" w:cs="Times New Roman"/>
          <w:sz w:val="28"/>
          <w:szCs w:val="28"/>
        </w:rPr>
        <w:lastRenderedPageBreak/>
        <w:t xml:space="preserve">5. Отделу архитектуры и градостроительства администрации </w:t>
      </w:r>
      <w:proofErr w:type="spellStart"/>
      <w:r w:rsidRPr="00F84A7B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F84A7B">
        <w:rPr>
          <w:rFonts w:ascii="Times New Roman" w:hAnsi="Times New Roman" w:cs="Times New Roman"/>
          <w:sz w:val="28"/>
          <w:szCs w:val="28"/>
        </w:rPr>
        <w:t xml:space="preserve"> городского округа со дня официального опубликования распоряжения осуществлять прием и регистрацию предложений физических и юридических лиц. </w:t>
      </w:r>
    </w:p>
    <w:p w:rsidR="00B30DCF" w:rsidRPr="00F84A7B" w:rsidRDefault="00B30DCF" w:rsidP="00B30DC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84A7B">
        <w:rPr>
          <w:sz w:val="28"/>
          <w:szCs w:val="28"/>
        </w:rPr>
        <w:t>6. </w:t>
      </w:r>
      <w:proofErr w:type="gramStart"/>
      <w:r w:rsidRPr="00F84A7B">
        <w:rPr>
          <w:sz w:val="28"/>
          <w:szCs w:val="28"/>
        </w:rPr>
        <w:t>Контроль за</w:t>
      </w:r>
      <w:proofErr w:type="gramEnd"/>
      <w:r w:rsidRPr="00F84A7B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Pr="00F84A7B">
        <w:rPr>
          <w:sz w:val="28"/>
          <w:szCs w:val="28"/>
        </w:rPr>
        <w:t>Калтанского</w:t>
      </w:r>
      <w:proofErr w:type="spellEnd"/>
      <w:r w:rsidRPr="00F84A7B">
        <w:rPr>
          <w:sz w:val="28"/>
          <w:szCs w:val="28"/>
        </w:rPr>
        <w:t xml:space="preserve"> городского округа по строительству </w:t>
      </w:r>
      <w:proofErr w:type="spellStart"/>
      <w:r w:rsidRPr="00F84A7B">
        <w:rPr>
          <w:sz w:val="28"/>
          <w:szCs w:val="28"/>
        </w:rPr>
        <w:t>Рудюк</w:t>
      </w:r>
      <w:proofErr w:type="spellEnd"/>
      <w:r w:rsidRPr="00F84A7B">
        <w:rPr>
          <w:sz w:val="28"/>
          <w:szCs w:val="28"/>
        </w:rPr>
        <w:t xml:space="preserve"> О.А.</w:t>
      </w:r>
    </w:p>
    <w:p w:rsidR="00B30DCF" w:rsidRDefault="00B30DCF" w:rsidP="00B30DCF">
      <w:pPr>
        <w:pStyle w:val="a4"/>
        <w:spacing w:after="0" w:line="276" w:lineRule="auto"/>
        <w:ind w:firstLine="709"/>
        <w:jc w:val="both"/>
        <w:rPr>
          <w:b/>
          <w:sz w:val="27"/>
          <w:szCs w:val="27"/>
        </w:rPr>
      </w:pPr>
    </w:p>
    <w:p w:rsidR="00B30DCF" w:rsidRDefault="00B30DCF" w:rsidP="00B30DCF">
      <w:pPr>
        <w:spacing w:line="276" w:lineRule="auto"/>
        <w:ind w:firstLine="709"/>
        <w:jc w:val="both"/>
        <w:rPr>
          <w:sz w:val="27"/>
          <w:szCs w:val="27"/>
        </w:rPr>
      </w:pPr>
    </w:p>
    <w:p w:rsidR="00B30DCF" w:rsidRDefault="00B30DCF" w:rsidP="00B30DCF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B30DCF" w:rsidRDefault="00B30DCF" w:rsidP="00B30DCF">
      <w:pPr>
        <w:spacing w:line="276" w:lineRule="auto"/>
        <w:jc w:val="both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Глава </w:t>
      </w:r>
      <w:proofErr w:type="spellStart"/>
      <w:r>
        <w:rPr>
          <w:b/>
          <w:bCs/>
          <w:iCs/>
          <w:sz w:val="27"/>
          <w:szCs w:val="27"/>
        </w:rPr>
        <w:t>Калтанского</w:t>
      </w:r>
      <w:proofErr w:type="spellEnd"/>
      <w:r>
        <w:rPr>
          <w:b/>
          <w:bCs/>
          <w:iCs/>
          <w:sz w:val="27"/>
          <w:szCs w:val="27"/>
        </w:rPr>
        <w:t xml:space="preserve"> </w:t>
      </w:r>
    </w:p>
    <w:p w:rsidR="00B30DCF" w:rsidRDefault="00B30DCF" w:rsidP="00B30DCF">
      <w:pPr>
        <w:spacing w:line="276" w:lineRule="auto"/>
        <w:jc w:val="both"/>
        <w:rPr>
          <w:b/>
          <w:bCs/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городского округа                                                                            И. Ф. </w:t>
      </w:r>
      <w:proofErr w:type="spellStart"/>
      <w:r>
        <w:rPr>
          <w:b/>
          <w:bCs/>
          <w:iCs/>
          <w:sz w:val="27"/>
          <w:szCs w:val="27"/>
        </w:rPr>
        <w:t>Голдинов</w:t>
      </w:r>
      <w:proofErr w:type="spellEnd"/>
    </w:p>
    <w:p w:rsidR="00B30DCF" w:rsidRDefault="00B30DCF" w:rsidP="00B30DCF">
      <w:pPr>
        <w:spacing w:line="276" w:lineRule="auto"/>
        <w:ind w:firstLine="709"/>
      </w:pPr>
    </w:p>
    <w:p w:rsidR="00B30DCF" w:rsidRDefault="00B30DCF" w:rsidP="00B30DCF">
      <w:pPr>
        <w:spacing w:line="276" w:lineRule="auto"/>
        <w:ind w:firstLine="709"/>
      </w:pPr>
    </w:p>
    <w:p w:rsidR="00B30DCF" w:rsidRDefault="00B30DCF" w:rsidP="00B30DCF"/>
    <w:p w:rsidR="00B30DCF" w:rsidRDefault="00B30DCF" w:rsidP="00B30DCF">
      <w:pPr>
        <w:ind w:firstLine="708"/>
        <w:jc w:val="both"/>
        <w:rPr>
          <w:sz w:val="28"/>
          <w:szCs w:val="28"/>
        </w:rPr>
      </w:pPr>
    </w:p>
    <w:p w:rsidR="00B30DCF" w:rsidRDefault="00B30DCF" w:rsidP="00B30DCF">
      <w:pPr>
        <w:ind w:firstLine="708"/>
        <w:jc w:val="both"/>
        <w:rPr>
          <w:sz w:val="28"/>
          <w:szCs w:val="28"/>
        </w:rPr>
      </w:pPr>
    </w:p>
    <w:p w:rsidR="00B30DCF" w:rsidRDefault="00B30DCF" w:rsidP="00B30DCF">
      <w:pPr>
        <w:jc w:val="center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jc w:val="center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jc w:val="center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jc w:val="center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jc w:val="center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jc w:val="center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jc w:val="center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jc w:val="center"/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rPr>
          <w:rFonts w:ascii="Arial" w:hAnsi="Arial" w:cs="Arial"/>
          <w:b/>
          <w:sz w:val="28"/>
          <w:szCs w:val="28"/>
        </w:rPr>
      </w:pPr>
    </w:p>
    <w:p w:rsidR="00B30DCF" w:rsidRDefault="00B30DCF" w:rsidP="00B30DCF">
      <w:pPr>
        <w:rPr>
          <w:szCs w:val="28"/>
        </w:rPr>
      </w:pPr>
    </w:p>
    <w:p w:rsidR="00B30DCF" w:rsidRDefault="00B30DCF" w:rsidP="00B30DCF">
      <w:pPr>
        <w:ind w:firstLine="6237"/>
        <w:rPr>
          <w:szCs w:val="28"/>
        </w:rPr>
      </w:pPr>
    </w:p>
    <w:p w:rsidR="00B30DCF" w:rsidRDefault="00B30DCF" w:rsidP="00B30DCF">
      <w:pPr>
        <w:ind w:firstLine="6237"/>
        <w:rPr>
          <w:szCs w:val="28"/>
        </w:rPr>
      </w:pPr>
    </w:p>
    <w:p w:rsidR="00B30DCF" w:rsidRDefault="00B30DCF" w:rsidP="00B30DCF">
      <w:pPr>
        <w:ind w:firstLine="6237"/>
        <w:rPr>
          <w:szCs w:val="28"/>
        </w:rPr>
      </w:pPr>
    </w:p>
    <w:p w:rsidR="00B30DCF" w:rsidRDefault="00B30DCF" w:rsidP="00B30DCF">
      <w:pPr>
        <w:ind w:firstLine="6237"/>
        <w:rPr>
          <w:szCs w:val="28"/>
        </w:rPr>
      </w:pPr>
    </w:p>
    <w:p w:rsidR="00B30DCF" w:rsidRDefault="00B30DCF" w:rsidP="00B30DCF">
      <w:pPr>
        <w:ind w:firstLine="6237"/>
        <w:rPr>
          <w:szCs w:val="28"/>
        </w:rPr>
      </w:pPr>
    </w:p>
    <w:p w:rsidR="00B30DCF" w:rsidRDefault="00B30DCF" w:rsidP="00B30DCF">
      <w:pPr>
        <w:ind w:firstLine="6237"/>
        <w:rPr>
          <w:szCs w:val="28"/>
        </w:rPr>
      </w:pPr>
    </w:p>
    <w:p w:rsidR="00B30DCF" w:rsidRDefault="00B30DCF" w:rsidP="00B30DCF">
      <w:pPr>
        <w:ind w:firstLine="6237"/>
        <w:rPr>
          <w:szCs w:val="28"/>
        </w:rPr>
      </w:pPr>
    </w:p>
    <w:p w:rsidR="00B30DCF" w:rsidRDefault="00B30DCF" w:rsidP="00B30DCF">
      <w:pPr>
        <w:ind w:firstLine="6237"/>
        <w:rPr>
          <w:szCs w:val="28"/>
        </w:rPr>
      </w:pPr>
    </w:p>
    <w:p w:rsidR="00516D23" w:rsidRDefault="00516D23" w:rsidP="00B30DCF">
      <w:pPr>
        <w:ind w:firstLine="6237"/>
        <w:rPr>
          <w:szCs w:val="28"/>
        </w:rPr>
      </w:pPr>
    </w:p>
    <w:p w:rsidR="00516D23" w:rsidRDefault="00516D23" w:rsidP="00B30DCF">
      <w:pPr>
        <w:ind w:firstLine="6237"/>
        <w:rPr>
          <w:szCs w:val="28"/>
        </w:rPr>
      </w:pPr>
    </w:p>
    <w:p w:rsidR="00516D23" w:rsidRDefault="00516D23" w:rsidP="00B30DCF">
      <w:pPr>
        <w:ind w:firstLine="6237"/>
        <w:rPr>
          <w:szCs w:val="28"/>
        </w:rPr>
      </w:pPr>
    </w:p>
    <w:p w:rsidR="00516D23" w:rsidRDefault="00516D23" w:rsidP="00B30DCF">
      <w:pPr>
        <w:ind w:firstLine="6237"/>
        <w:rPr>
          <w:szCs w:val="28"/>
        </w:rPr>
      </w:pPr>
    </w:p>
    <w:p w:rsidR="00516D23" w:rsidRDefault="00516D23" w:rsidP="00B30DCF">
      <w:pPr>
        <w:ind w:firstLine="6237"/>
        <w:rPr>
          <w:szCs w:val="28"/>
        </w:rPr>
      </w:pPr>
    </w:p>
    <w:p w:rsidR="00516D23" w:rsidRDefault="00516D23" w:rsidP="00B30DCF">
      <w:pPr>
        <w:ind w:firstLine="6237"/>
        <w:rPr>
          <w:szCs w:val="28"/>
        </w:rPr>
      </w:pPr>
    </w:p>
    <w:p w:rsidR="00516D23" w:rsidRDefault="00516D23" w:rsidP="00B30DCF">
      <w:pPr>
        <w:ind w:firstLine="6237"/>
        <w:rPr>
          <w:szCs w:val="28"/>
        </w:rPr>
      </w:pPr>
    </w:p>
    <w:p w:rsidR="00516D23" w:rsidRDefault="00516D23" w:rsidP="00B30DCF">
      <w:pPr>
        <w:ind w:firstLine="6237"/>
        <w:rPr>
          <w:szCs w:val="28"/>
        </w:rPr>
      </w:pPr>
    </w:p>
    <w:p w:rsidR="00B5566A" w:rsidRDefault="00516D23" w:rsidP="00516D2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</w:t>
      </w:r>
    </w:p>
    <w:p w:rsidR="00B5566A" w:rsidRDefault="00B5566A" w:rsidP="00516D23">
      <w:pPr>
        <w:rPr>
          <w:szCs w:val="28"/>
        </w:rPr>
      </w:pPr>
    </w:p>
    <w:p w:rsidR="00B5566A" w:rsidRDefault="00B5566A" w:rsidP="00516D23">
      <w:pPr>
        <w:rPr>
          <w:szCs w:val="28"/>
        </w:rPr>
      </w:pPr>
    </w:p>
    <w:p w:rsidR="00B5566A" w:rsidRDefault="00B5566A" w:rsidP="00516D23">
      <w:pPr>
        <w:rPr>
          <w:szCs w:val="28"/>
        </w:rPr>
      </w:pPr>
    </w:p>
    <w:p w:rsidR="00B5566A" w:rsidRDefault="00B5566A" w:rsidP="00516D23">
      <w:pPr>
        <w:rPr>
          <w:szCs w:val="28"/>
        </w:rPr>
      </w:pPr>
    </w:p>
    <w:p w:rsidR="00B30DCF" w:rsidRDefault="00B5566A" w:rsidP="00516D23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</w:t>
      </w:r>
      <w:r w:rsidR="00516D23">
        <w:rPr>
          <w:szCs w:val="28"/>
        </w:rPr>
        <w:t xml:space="preserve"> </w:t>
      </w:r>
      <w:r w:rsidR="00B30DCF">
        <w:rPr>
          <w:szCs w:val="28"/>
        </w:rPr>
        <w:t>Приложение 1</w:t>
      </w:r>
    </w:p>
    <w:p w:rsidR="00B30DCF" w:rsidRDefault="00516D23" w:rsidP="00516D23">
      <w:pPr>
        <w:tabs>
          <w:tab w:val="left" w:pos="666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r w:rsidR="00B30DCF">
        <w:rPr>
          <w:szCs w:val="28"/>
        </w:rPr>
        <w:t>к распоряжению</w:t>
      </w:r>
      <w:r w:rsidRPr="00516D23">
        <w:rPr>
          <w:szCs w:val="28"/>
        </w:rPr>
        <w:t xml:space="preserve"> </w:t>
      </w:r>
      <w:r>
        <w:rPr>
          <w:szCs w:val="28"/>
        </w:rPr>
        <w:t>администрации</w:t>
      </w:r>
      <w:r w:rsidR="00B30DCF">
        <w:rPr>
          <w:szCs w:val="28"/>
        </w:rPr>
        <w:t xml:space="preserve"> </w:t>
      </w:r>
    </w:p>
    <w:p w:rsidR="00516D23" w:rsidRDefault="00516D23" w:rsidP="00516D2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proofErr w:type="spellStart"/>
      <w:r w:rsidR="00B30DCF">
        <w:rPr>
          <w:szCs w:val="28"/>
        </w:rPr>
        <w:t>Калтанского</w:t>
      </w:r>
      <w:proofErr w:type="spellEnd"/>
      <w:r w:rsidRPr="00516D23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</w:p>
    <w:p w:rsidR="00B30DCF" w:rsidRDefault="00516D23" w:rsidP="00516D2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от </w:t>
      </w:r>
      <w:r w:rsidR="00FE41EA">
        <w:rPr>
          <w:szCs w:val="28"/>
        </w:rPr>
        <w:t xml:space="preserve">20.07. </w:t>
      </w:r>
      <w:r w:rsidR="00B30DCF">
        <w:rPr>
          <w:szCs w:val="28"/>
        </w:rPr>
        <w:t>2017</w:t>
      </w:r>
      <w:r w:rsidR="00FE41EA">
        <w:rPr>
          <w:szCs w:val="28"/>
        </w:rPr>
        <w:t xml:space="preserve"> г.  № 1377</w:t>
      </w:r>
      <w:r w:rsidR="00B30DCF">
        <w:rPr>
          <w:szCs w:val="28"/>
        </w:rPr>
        <w:t>-р</w:t>
      </w:r>
    </w:p>
    <w:p w:rsidR="00B30DCF" w:rsidRDefault="00B30DCF" w:rsidP="00B30DCF">
      <w:pPr>
        <w:rPr>
          <w:sz w:val="28"/>
          <w:szCs w:val="28"/>
        </w:rPr>
      </w:pPr>
    </w:p>
    <w:p w:rsidR="00DE06EE" w:rsidRDefault="00DE06EE" w:rsidP="00B30DCF">
      <w:pPr>
        <w:jc w:val="center"/>
        <w:rPr>
          <w:sz w:val="28"/>
          <w:szCs w:val="28"/>
        </w:rPr>
      </w:pPr>
    </w:p>
    <w:p w:rsidR="00B30DCF" w:rsidRDefault="00B30DCF" w:rsidP="00B30DCF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B5566A" w:rsidRDefault="00B30DCF" w:rsidP="00B30DCF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516D23" w:rsidRPr="00F84A7B">
        <w:rPr>
          <w:sz w:val="28"/>
          <w:szCs w:val="28"/>
        </w:rPr>
        <w:t xml:space="preserve"> </w:t>
      </w:r>
      <w:r w:rsidR="00516D23">
        <w:rPr>
          <w:rFonts w:ascii="Times New Roman" w:hAnsi="Times New Roman" w:cs="Times New Roman"/>
          <w:sz w:val="28"/>
          <w:szCs w:val="28"/>
        </w:rPr>
        <w:t>проекта</w:t>
      </w:r>
      <w:r w:rsidR="00516D23" w:rsidRPr="00516D23">
        <w:rPr>
          <w:rFonts w:ascii="Times New Roman" w:hAnsi="Times New Roman" w:cs="Times New Roman"/>
          <w:sz w:val="28"/>
          <w:szCs w:val="28"/>
        </w:rPr>
        <w:t xml:space="preserve"> планировки территории линейного объекта участка улично-дорожной сети – ул. Комсомольская и участок пер. Комсомольский  в г. Калтан </w:t>
      </w:r>
      <w:proofErr w:type="spellStart"/>
      <w:r w:rsidR="00516D23" w:rsidRPr="00516D2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516D23" w:rsidRPr="00516D23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End"/>
    </w:p>
    <w:p w:rsidR="00DE06EE" w:rsidRDefault="00DE06EE" w:rsidP="00B30DCF">
      <w:pPr>
        <w:pStyle w:val="a4"/>
        <w:spacing w:after="0"/>
        <w:ind w:firstLine="70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5566A" w:rsidRDefault="00097C75" w:rsidP="00DE06EE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9169" cy="5814204"/>
            <wp:effectExtent l="19050" t="0" r="0" b="0"/>
            <wp:docPr id="2" name="Рисунок 1" descr="Безымянный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нова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53286" cy="58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66A" w:rsidRDefault="00C85BB6" w:rsidP="00C85BB6">
      <w:pPr>
        <w:pStyle w:val="a4"/>
        <w:spacing w:after="0"/>
        <w:ind w:left="-284" w:right="283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30DCF" w:rsidRPr="00C85BB6" w:rsidRDefault="00B30DCF" w:rsidP="00C85BB6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16D23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    </w:t>
      </w:r>
    </w:p>
    <w:p w:rsidR="00516D23" w:rsidRPr="00516D23" w:rsidRDefault="002A5907" w:rsidP="008322D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Площадь</w:t>
      </w:r>
      <w:r w:rsidR="00DE06EE">
        <w:rPr>
          <w:sz w:val="28"/>
          <w:szCs w:val="28"/>
        </w:rPr>
        <w:t xml:space="preserve"> территории ориентировочно – 1,</w:t>
      </w:r>
      <w:r w:rsidR="00097C75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516D23" w:rsidRPr="00516D23">
        <w:rPr>
          <w:sz w:val="28"/>
          <w:szCs w:val="28"/>
        </w:rPr>
        <w:t>га</w:t>
      </w:r>
    </w:p>
    <w:p w:rsidR="00A3188A" w:rsidRDefault="00B5566A" w:rsidP="00516D2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</w:t>
      </w:r>
    </w:p>
    <w:p w:rsidR="00DE06EE" w:rsidRDefault="00DE06EE" w:rsidP="00516D23">
      <w:pPr>
        <w:rPr>
          <w:szCs w:val="28"/>
        </w:rPr>
      </w:pPr>
    </w:p>
    <w:p w:rsidR="00DE06EE" w:rsidRDefault="00DE06EE" w:rsidP="00516D23">
      <w:pPr>
        <w:rPr>
          <w:szCs w:val="28"/>
        </w:rPr>
      </w:pPr>
    </w:p>
    <w:p w:rsidR="00516D23" w:rsidRDefault="00516D23" w:rsidP="00D86BDC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516D23" w:rsidRDefault="00516D23" w:rsidP="00516D23">
      <w:pPr>
        <w:tabs>
          <w:tab w:val="left" w:pos="6663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к распоряжению</w:t>
      </w:r>
      <w:r w:rsidRPr="00516D23">
        <w:rPr>
          <w:szCs w:val="28"/>
        </w:rPr>
        <w:t xml:space="preserve"> </w:t>
      </w:r>
      <w:r>
        <w:rPr>
          <w:szCs w:val="28"/>
        </w:rPr>
        <w:t xml:space="preserve">администрации </w:t>
      </w:r>
    </w:p>
    <w:p w:rsidR="00516D23" w:rsidRDefault="00516D23" w:rsidP="00516D2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szCs w:val="28"/>
        </w:rPr>
        <w:t>Калтанского</w:t>
      </w:r>
      <w:proofErr w:type="spellEnd"/>
      <w:r w:rsidRPr="00516D23">
        <w:rPr>
          <w:szCs w:val="28"/>
        </w:rPr>
        <w:t xml:space="preserve"> </w:t>
      </w:r>
      <w:r>
        <w:rPr>
          <w:szCs w:val="28"/>
        </w:rPr>
        <w:t xml:space="preserve">городского округа </w:t>
      </w:r>
    </w:p>
    <w:p w:rsidR="00516D23" w:rsidRDefault="00516D23" w:rsidP="00516D23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от </w:t>
      </w:r>
      <w:r w:rsidR="00FE41EA">
        <w:rPr>
          <w:szCs w:val="28"/>
        </w:rPr>
        <w:t xml:space="preserve">20.07. </w:t>
      </w:r>
      <w:r>
        <w:rPr>
          <w:szCs w:val="28"/>
        </w:rPr>
        <w:t>2017</w:t>
      </w:r>
      <w:r w:rsidR="00FE41EA">
        <w:rPr>
          <w:szCs w:val="28"/>
        </w:rPr>
        <w:t xml:space="preserve"> г. №1377</w:t>
      </w:r>
      <w:r>
        <w:rPr>
          <w:szCs w:val="28"/>
        </w:rPr>
        <w:t>-р</w:t>
      </w:r>
    </w:p>
    <w:p w:rsidR="00B30DCF" w:rsidRDefault="00B30DCF" w:rsidP="00B30DCF">
      <w:pPr>
        <w:ind w:left="5040" w:firstLine="1056"/>
      </w:pPr>
    </w:p>
    <w:p w:rsidR="00B30DCF" w:rsidRDefault="00B30DCF" w:rsidP="00516D23">
      <w:pPr>
        <w:ind w:left="5040" w:firstLine="1056"/>
        <w:rPr>
          <w:sz w:val="28"/>
          <w:szCs w:val="28"/>
        </w:rPr>
      </w:pPr>
      <w:r>
        <w:t xml:space="preserve">   </w:t>
      </w:r>
    </w:p>
    <w:p w:rsidR="00B30DCF" w:rsidRDefault="00B30DCF" w:rsidP="00B30DC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16D23" w:rsidRPr="00516D23" w:rsidRDefault="00B30DCF" w:rsidP="00516D23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документации по </w:t>
      </w:r>
      <w:r w:rsidR="00516D23">
        <w:rPr>
          <w:rFonts w:ascii="Times New Roman" w:hAnsi="Times New Roman" w:cs="Times New Roman"/>
          <w:sz w:val="28"/>
          <w:szCs w:val="28"/>
        </w:rPr>
        <w:t>проекту</w:t>
      </w:r>
      <w:r w:rsidR="00516D23" w:rsidRPr="00516D23">
        <w:rPr>
          <w:rFonts w:ascii="Times New Roman" w:hAnsi="Times New Roman" w:cs="Times New Roman"/>
          <w:sz w:val="28"/>
          <w:szCs w:val="28"/>
        </w:rPr>
        <w:t xml:space="preserve"> планировки территории линейного объекта участка улично-дорожной сети – ул. Комсомольская и участок пер. Комсомольский  в г. Калтан </w:t>
      </w:r>
      <w:proofErr w:type="spellStart"/>
      <w:r w:rsidR="00516D23" w:rsidRPr="00516D2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516D23" w:rsidRPr="00516D23">
        <w:rPr>
          <w:rFonts w:ascii="Times New Roman" w:hAnsi="Times New Roman" w:cs="Times New Roman"/>
          <w:sz w:val="28"/>
          <w:szCs w:val="28"/>
        </w:rPr>
        <w:t xml:space="preserve"> городского округа   </w:t>
      </w:r>
      <w:proofErr w:type="gramEnd"/>
    </w:p>
    <w:p w:rsid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Основная часть проекта планировки территории включает в себя:</w:t>
      </w:r>
    </w:p>
    <w:p w:rsid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 xml:space="preserve">1. </w:t>
      </w:r>
      <w:proofErr w:type="gramStart"/>
      <w:r w:rsidRPr="00B5566A">
        <w:rPr>
          <w:rFonts w:ascii="Times New Roman" w:hAnsi="Times New Roman" w:cs="Times New Roman"/>
          <w:sz w:val="28"/>
          <w:szCs w:val="28"/>
          <w:lang w:eastAsia="zh-CN"/>
        </w:rPr>
        <w:t xml:space="preserve">Положения о размещении объектов капитального строительства федерального, регионального и местного значения на территории реконструкции линейного объекта транспортной инфраструктуры – автомобильной дороги – ул. Комсомольская, г. Калтан </w:t>
      </w:r>
      <w:proofErr w:type="spellStart"/>
      <w:r w:rsidRPr="00B5566A">
        <w:rPr>
          <w:rFonts w:ascii="Times New Roman" w:hAnsi="Times New Roman" w:cs="Times New Roman"/>
          <w:sz w:val="28"/>
          <w:szCs w:val="28"/>
          <w:lang w:eastAsia="zh-CN"/>
        </w:rPr>
        <w:t>Калтанского</w:t>
      </w:r>
      <w:proofErr w:type="spellEnd"/>
      <w:r w:rsidRPr="00B5566A">
        <w:rPr>
          <w:rFonts w:ascii="Times New Roman" w:hAnsi="Times New Roman" w:cs="Times New Roman"/>
          <w:sz w:val="28"/>
          <w:szCs w:val="28"/>
          <w:lang w:eastAsia="zh-CN"/>
        </w:rPr>
        <w:t xml:space="preserve"> городского округа, в котором приведены: </w:t>
      </w:r>
      <w:proofErr w:type="gramEnd"/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сведения о размещении объектов;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функционально-планировочная организация территории;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характеристики развития транспортной инфраструктуры;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характеристики реорганизации инженерной инфраструктуры;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мероприятия по охране окружающей среды;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2. Чертёж планировки территории, на котором отображены: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красные линии;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линии, обозначающие дороги, улицы, проезды, линии связи, объекты инженерной и транспортной инфраструктур;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границы зон планируемого размещения объектов социально-культурного и коммунально-бытового назначения, иных объектов капитального строительства;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границы зон планируемого размещения объектов федерального значения, объектов регионального значения, объектов местного значения.</w:t>
      </w:r>
    </w:p>
    <w:p w:rsidR="00B5566A" w:rsidRPr="00B5566A" w:rsidRDefault="00B5566A" w:rsidP="00B5566A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  </w:t>
      </w:r>
      <w:r w:rsidRPr="00B5566A">
        <w:rPr>
          <w:color w:val="22272F"/>
          <w:sz w:val="28"/>
          <w:szCs w:val="28"/>
        </w:rPr>
        <w:t xml:space="preserve">На чертеже проекта планировки территории </w:t>
      </w:r>
      <w:proofErr w:type="gramStart"/>
      <w:r w:rsidRPr="00B5566A">
        <w:rPr>
          <w:color w:val="22272F"/>
          <w:sz w:val="28"/>
          <w:szCs w:val="28"/>
        </w:rPr>
        <w:t>отображаются существующие красные линии отображаются</w:t>
      </w:r>
      <w:proofErr w:type="gramEnd"/>
      <w:r w:rsidRPr="00B5566A">
        <w:rPr>
          <w:color w:val="22272F"/>
          <w:sz w:val="28"/>
          <w:szCs w:val="28"/>
        </w:rPr>
        <w:t xml:space="preserve"> красным цветом;</w:t>
      </w:r>
    </w:p>
    <w:p w:rsidR="00B5566A" w:rsidRPr="00B5566A" w:rsidRDefault="00B5566A" w:rsidP="00B5566A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Pr="00B5566A">
        <w:rPr>
          <w:color w:val="22272F"/>
          <w:sz w:val="28"/>
          <w:szCs w:val="28"/>
        </w:rPr>
        <w:t>устанавливаемые красные линии отображаются черным цветом;</w:t>
      </w:r>
    </w:p>
    <w:p w:rsidR="00B5566A" w:rsidRPr="00B5566A" w:rsidRDefault="00B5566A" w:rsidP="00B5566A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Pr="00B5566A">
        <w:rPr>
          <w:color w:val="22272F"/>
          <w:sz w:val="28"/>
          <w:szCs w:val="28"/>
        </w:rPr>
        <w:t>характерные точки красных линий отображаются в виде числового значения по порядку черным цветом;</w:t>
      </w:r>
    </w:p>
    <w:p w:rsidR="00B5566A" w:rsidRPr="00B5566A" w:rsidRDefault="00B5566A" w:rsidP="00B5566A">
      <w:pPr>
        <w:shd w:val="clear" w:color="auto" w:fill="FFFFFF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   </w:t>
      </w:r>
      <w:r w:rsidRPr="00B5566A">
        <w:rPr>
          <w:color w:val="22272F"/>
          <w:sz w:val="28"/>
          <w:szCs w:val="28"/>
        </w:rPr>
        <w:t>пояснительные надписи отображаются черным цветом.</w:t>
      </w:r>
    </w:p>
    <w:p w:rsidR="00B5566A" w:rsidRPr="00B5566A" w:rsidRDefault="00B5566A" w:rsidP="00B5566A">
      <w:pPr>
        <w:shd w:val="clear" w:color="auto" w:fill="FFFFFF"/>
        <w:jc w:val="both"/>
        <w:rPr>
          <w:color w:val="22272F"/>
          <w:sz w:val="28"/>
          <w:szCs w:val="28"/>
        </w:rPr>
      </w:pPr>
      <w:r w:rsidRPr="00B5566A">
        <w:rPr>
          <w:color w:val="22272F"/>
          <w:sz w:val="28"/>
          <w:szCs w:val="28"/>
        </w:rPr>
        <w:t xml:space="preserve"> Координаты характерных точек определяются в соответствии с системой координат, используемой для ведения Единого государственного реестра недвижимости.</w:t>
      </w:r>
    </w:p>
    <w:p w:rsidR="00B5566A" w:rsidRPr="00B5566A" w:rsidRDefault="00B5566A" w:rsidP="00B5566A">
      <w:pPr>
        <w:shd w:val="clear" w:color="auto" w:fill="FFFFFF"/>
        <w:jc w:val="both"/>
        <w:rPr>
          <w:color w:val="22272F"/>
          <w:sz w:val="28"/>
          <w:szCs w:val="28"/>
        </w:rPr>
      </w:pPr>
      <w:r w:rsidRPr="00B5566A">
        <w:rPr>
          <w:color w:val="22272F"/>
          <w:sz w:val="28"/>
          <w:szCs w:val="28"/>
        </w:rPr>
        <w:t>Перечень координат характерных точек красных линий приводится в форме таблицы, которая является неотъемлемым приложением к чертежу проекта планировки территории.</w:t>
      </w:r>
    </w:p>
    <w:p w:rsid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3. Проект межевания территории, который содержит: чертёж межевания территории;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ведомость формируемых земельных участков для строительства;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каталог координат поворотных точек границ формируемых земельных участков для строительства.</w:t>
      </w:r>
    </w:p>
    <w:p w:rsidR="00B5566A" w:rsidRDefault="00B5566A" w:rsidP="00B5566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566A" w:rsidRPr="00B5566A" w:rsidRDefault="00B5566A" w:rsidP="00B5566A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Материалы по обоснованию проекта планировки содержат: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1. Пояснительную записку.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2. Графические материалы: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схему расположения элемента планировочной структуры;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схему организации улично-дорожной сети и схему движения транспорта;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схему границ зон с особыми условиями использования территории;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схему размещения инженерных сетей и сооружений;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разбивочный чертёж-акт установления (корректировки) красных линий;</w:t>
      </w: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566A">
        <w:rPr>
          <w:rFonts w:ascii="Times New Roman" w:hAnsi="Times New Roman" w:cs="Times New Roman"/>
          <w:sz w:val="28"/>
          <w:szCs w:val="28"/>
          <w:lang w:eastAsia="zh-CN"/>
        </w:rPr>
        <w:t>схему вертикальной планировки и инженерной подготовки территории.</w:t>
      </w:r>
    </w:p>
    <w:p w:rsid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</w:rPr>
      </w:pPr>
    </w:p>
    <w:p w:rsidR="00B5566A" w:rsidRPr="00B5566A" w:rsidRDefault="00B5566A" w:rsidP="00B5566A">
      <w:pPr>
        <w:pStyle w:val="ConsPlusNormal"/>
        <w:suppressAutoHyphens/>
        <w:ind w:firstLine="4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Pr="00B5566A">
        <w:rPr>
          <w:rFonts w:ascii="Times New Roman" w:hAnsi="Times New Roman" w:cs="Times New Roman"/>
          <w:sz w:val="28"/>
          <w:szCs w:val="28"/>
        </w:rPr>
        <w:t xml:space="preserve"> проекта планировки территории </w:t>
      </w:r>
      <w:r>
        <w:rPr>
          <w:rFonts w:ascii="Times New Roman" w:hAnsi="Times New Roman" w:cs="Times New Roman"/>
          <w:sz w:val="28"/>
          <w:szCs w:val="28"/>
        </w:rPr>
        <w:t>включается</w:t>
      </w:r>
      <w:r w:rsidRPr="00B5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Pr="00B5566A">
        <w:rPr>
          <w:rFonts w:ascii="Times New Roman" w:hAnsi="Times New Roman" w:cs="Times New Roman"/>
          <w:sz w:val="28"/>
          <w:szCs w:val="28"/>
        </w:rPr>
        <w:t xml:space="preserve"> межевания территории.</w:t>
      </w:r>
      <w:r w:rsidRPr="00B5566A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</w:p>
    <w:p w:rsidR="00B5566A" w:rsidRDefault="00B5566A" w:rsidP="00B5566A">
      <w:pPr>
        <w:tabs>
          <w:tab w:val="left" w:pos="2300"/>
          <w:tab w:val="center" w:pos="4677"/>
        </w:tabs>
        <w:suppressAutoHyphens/>
        <w:ind w:firstLine="709"/>
        <w:jc w:val="both"/>
        <w:rPr>
          <w:color w:val="22272F"/>
          <w:sz w:val="28"/>
          <w:szCs w:val="28"/>
        </w:rPr>
      </w:pPr>
    </w:p>
    <w:p w:rsidR="00B30DCF" w:rsidRPr="00B5566A" w:rsidRDefault="00B5566A" w:rsidP="00B5566A">
      <w:pPr>
        <w:tabs>
          <w:tab w:val="left" w:pos="2300"/>
          <w:tab w:val="center" w:pos="4677"/>
        </w:tabs>
        <w:suppressAutoHyphens/>
        <w:ind w:firstLine="567"/>
        <w:jc w:val="both"/>
        <w:rPr>
          <w:sz w:val="28"/>
          <w:szCs w:val="28"/>
        </w:rPr>
      </w:pPr>
      <w:r w:rsidRPr="00B5566A">
        <w:rPr>
          <w:color w:val="22272F"/>
          <w:sz w:val="28"/>
          <w:szCs w:val="28"/>
        </w:rPr>
        <w:t>На чертеже проекта межевания территории отображаются существующие и устанавливаемые красные линии, предусмотренные</w:t>
      </w:r>
      <w:r>
        <w:rPr>
          <w:color w:val="22272F"/>
          <w:sz w:val="28"/>
          <w:szCs w:val="28"/>
        </w:rPr>
        <w:t xml:space="preserve"> проектом планировки территории. </w:t>
      </w:r>
      <w:r w:rsidRPr="00B5566A">
        <w:rPr>
          <w:color w:val="22272F"/>
          <w:sz w:val="28"/>
          <w:szCs w:val="28"/>
        </w:rPr>
        <w:t>На чертеже проекта межевания территории красные линии отображаются красным цветом</w:t>
      </w:r>
    </w:p>
    <w:p w:rsidR="00B5566A" w:rsidRDefault="00B5566A" w:rsidP="00B30DCF">
      <w:pPr>
        <w:tabs>
          <w:tab w:val="left" w:pos="2300"/>
          <w:tab w:val="center" w:pos="4677"/>
        </w:tabs>
        <w:suppressAutoHyphens/>
        <w:ind w:firstLine="709"/>
        <w:jc w:val="both"/>
        <w:rPr>
          <w:sz w:val="28"/>
          <w:szCs w:val="28"/>
        </w:rPr>
      </w:pPr>
    </w:p>
    <w:p w:rsidR="00B5566A" w:rsidRDefault="00B5566A" w:rsidP="00B30DCF">
      <w:pPr>
        <w:tabs>
          <w:tab w:val="left" w:pos="2300"/>
          <w:tab w:val="center" w:pos="4677"/>
        </w:tabs>
        <w:suppressAutoHyphens/>
        <w:ind w:firstLine="709"/>
        <w:jc w:val="both"/>
        <w:rPr>
          <w:sz w:val="28"/>
          <w:szCs w:val="28"/>
        </w:rPr>
      </w:pPr>
    </w:p>
    <w:p w:rsidR="00B5566A" w:rsidRDefault="00B5566A" w:rsidP="00B30DCF">
      <w:pPr>
        <w:tabs>
          <w:tab w:val="left" w:pos="2300"/>
          <w:tab w:val="center" w:pos="4677"/>
        </w:tabs>
        <w:suppressAutoHyphens/>
        <w:ind w:firstLine="709"/>
        <w:jc w:val="both"/>
        <w:rPr>
          <w:sz w:val="28"/>
          <w:szCs w:val="28"/>
        </w:rPr>
      </w:pPr>
    </w:p>
    <w:p w:rsidR="00B5566A" w:rsidRDefault="00B5566A" w:rsidP="00B30DCF">
      <w:pPr>
        <w:tabs>
          <w:tab w:val="left" w:pos="2300"/>
          <w:tab w:val="center" w:pos="4677"/>
        </w:tabs>
        <w:suppressAutoHyphens/>
        <w:ind w:firstLine="709"/>
        <w:jc w:val="both"/>
        <w:rPr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p w:rsidR="00B30DCF" w:rsidRDefault="00B30DCF" w:rsidP="00B30DCF">
      <w:pPr>
        <w:jc w:val="center"/>
        <w:rPr>
          <w:b/>
          <w:sz w:val="28"/>
          <w:szCs w:val="28"/>
        </w:rPr>
      </w:pPr>
    </w:p>
    <w:sectPr w:rsidR="00B30DCF" w:rsidSect="00C85BB6">
      <w:pgSz w:w="12240" w:h="15840" w:code="1"/>
      <w:pgMar w:top="568" w:right="146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50" w:rsidRDefault="00C60450" w:rsidP="00B30DCF">
      <w:r>
        <w:separator/>
      </w:r>
    </w:p>
  </w:endnote>
  <w:endnote w:type="continuationSeparator" w:id="0">
    <w:p w:rsidR="00C60450" w:rsidRDefault="00C60450" w:rsidP="00B3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50" w:rsidRDefault="00C60450" w:rsidP="00B30DCF">
      <w:r>
        <w:separator/>
      </w:r>
    </w:p>
  </w:footnote>
  <w:footnote w:type="continuationSeparator" w:id="0">
    <w:p w:rsidR="00C60450" w:rsidRDefault="00C60450" w:rsidP="00B30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CF"/>
    <w:rsid w:val="0001174A"/>
    <w:rsid w:val="00015B78"/>
    <w:rsid w:val="00016AD1"/>
    <w:rsid w:val="00021EAD"/>
    <w:rsid w:val="000356D1"/>
    <w:rsid w:val="000523B5"/>
    <w:rsid w:val="00064A29"/>
    <w:rsid w:val="0008488C"/>
    <w:rsid w:val="00097C75"/>
    <w:rsid w:val="000A1DE9"/>
    <w:rsid w:val="000C06FF"/>
    <w:rsid w:val="000C5B34"/>
    <w:rsid w:val="000C5CC7"/>
    <w:rsid w:val="000D3157"/>
    <w:rsid w:val="000D7862"/>
    <w:rsid w:val="000E2EEE"/>
    <w:rsid w:val="000E617D"/>
    <w:rsid w:val="000F4AA5"/>
    <w:rsid w:val="0012514A"/>
    <w:rsid w:val="0014068A"/>
    <w:rsid w:val="0016509D"/>
    <w:rsid w:val="001815D3"/>
    <w:rsid w:val="00184953"/>
    <w:rsid w:val="001C0C2F"/>
    <w:rsid w:val="001D145C"/>
    <w:rsid w:val="001D252A"/>
    <w:rsid w:val="001F045D"/>
    <w:rsid w:val="001F520C"/>
    <w:rsid w:val="00240617"/>
    <w:rsid w:val="00254C4C"/>
    <w:rsid w:val="002730CA"/>
    <w:rsid w:val="0028723C"/>
    <w:rsid w:val="002A5907"/>
    <w:rsid w:val="002B4A02"/>
    <w:rsid w:val="002C4592"/>
    <w:rsid w:val="00317150"/>
    <w:rsid w:val="00325BB7"/>
    <w:rsid w:val="003433AA"/>
    <w:rsid w:val="00381EC7"/>
    <w:rsid w:val="0038285C"/>
    <w:rsid w:val="003A053C"/>
    <w:rsid w:val="003A35BB"/>
    <w:rsid w:val="003C2FFE"/>
    <w:rsid w:val="003C6BCD"/>
    <w:rsid w:val="003E1336"/>
    <w:rsid w:val="004067CC"/>
    <w:rsid w:val="00411D5F"/>
    <w:rsid w:val="0041389D"/>
    <w:rsid w:val="00421E37"/>
    <w:rsid w:val="004479A2"/>
    <w:rsid w:val="00453078"/>
    <w:rsid w:val="0045617E"/>
    <w:rsid w:val="00464993"/>
    <w:rsid w:val="004658FF"/>
    <w:rsid w:val="00487918"/>
    <w:rsid w:val="004A2F76"/>
    <w:rsid w:val="004B2103"/>
    <w:rsid w:val="004D5E60"/>
    <w:rsid w:val="004F6E1F"/>
    <w:rsid w:val="00516D23"/>
    <w:rsid w:val="00544804"/>
    <w:rsid w:val="0054528A"/>
    <w:rsid w:val="0057798F"/>
    <w:rsid w:val="00584D89"/>
    <w:rsid w:val="005B1FAA"/>
    <w:rsid w:val="005C7D59"/>
    <w:rsid w:val="005D7EA5"/>
    <w:rsid w:val="005E0F3D"/>
    <w:rsid w:val="005E26EE"/>
    <w:rsid w:val="00627161"/>
    <w:rsid w:val="00661353"/>
    <w:rsid w:val="00665946"/>
    <w:rsid w:val="00686162"/>
    <w:rsid w:val="00736E21"/>
    <w:rsid w:val="0076518D"/>
    <w:rsid w:val="00783F5B"/>
    <w:rsid w:val="007C57F0"/>
    <w:rsid w:val="007D62A0"/>
    <w:rsid w:val="008025BC"/>
    <w:rsid w:val="00821B39"/>
    <w:rsid w:val="0082213B"/>
    <w:rsid w:val="00823B30"/>
    <w:rsid w:val="008322DD"/>
    <w:rsid w:val="0084742C"/>
    <w:rsid w:val="00860B95"/>
    <w:rsid w:val="008761F1"/>
    <w:rsid w:val="008A2062"/>
    <w:rsid w:val="008C28D0"/>
    <w:rsid w:val="008D0F5C"/>
    <w:rsid w:val="009147F6"/>
    <w:rsid w:val="009176BB"/>
    <w:rsid w:val="00974F6B"/>
    <w:rsid w:val="00982E3B"/>
    <w:rsid w:val="009F3D45"/>
    <w:rsid w:val="009F59A4"/>
    <w:rsid w:val="00A00E03"/>
    <w:rsid w:val="00A04958"/>
    <w:rsid w:val="00A12871"/>
    <w:rsid w:val="00A14EFF"/>
    <w:rsid w:val="00A3188A"/>
    <w:rsid w:val="00A53369"/>
    <w:rsid w:val="00A801DF"/>
    <w:rsid w:val="00AA3CB0"/>
    <w:rsid w:val="00AA5353"/>
    <w:rsid w:val="00AD4CE2"/>
    <w:rsid w:val="00AF2788"/>
    <w:rsid w:val="00B10AE7"/>
    <w:rsid w:val="00B23B8D"/>
    <w:rsid w:val="00B30DCF"/>
    <w:rsid w:val="00B464BB"/>
    <w:rsid w:val="00B50626"/>
    <w:rsid w:val="00B540F4"/>
    <w:rsid w:val="00B5566A"/>
    <w:rsid w:val="00B55FD6"/>
    <w:rsid w:val="00B86E6E"/>
    <w:rsid w:val="00BA4E58"/>
    <w:rsid w:val="00BD1357"/>
    <w:rsid w:val="00C34915"/>
    <w:rsid w:val="00C4417A"/>
    <w:rsid w:val="00C46F5B"/>
    <w:rsid w:val="00C533E4"/>
    <w:rsid w:val="00C60450"/>
    <w:rsid w:val="00C74657"/>
    <w:rsid w:val="00C85BB6"/>
    <w:rsid w:val="00CA6C97"/>
    <w:rsid w:val="00CB60C4"/>
    <w:rsid w:val="00CB6A9A"/>
    <w:rsid w:val="00CE7556"/>
    <w:rsid w:val="00D30001"/>
    <w:rsid w:val="00D70787"/>
    <w:rsid w:val="00D72A88"/>
    <w:rsid w:val="00D86BDC"/>
    <w:rsid w:val="00D97A1F"/>
    <w:rsid w:val="00DA3D88"/>
    <w:rsid w:val="00DC2432"/>
    <w:rsid w:val="00DD2F42"/>
    <w:rsid w:val="00DE06EE"/>
    <w:rsid w:val="00E232F7"/>
    <w:rsid w:val="00E50D3C"/>
    <w:rsid w:val="00E53A18"/>
    <w:rsid w:val="00E552B2"/>
    <w:rsid w:val="00E57B34"/>
    <w:rsid w:val="00E71F91"/>
    <w:rsid w:val="00EC4453"/>
    <w:rsid w:val="00EF1FD1"/>
    <w:rsid w:val="00EF5A56"/>
    <w:rsid w:val="00F05975"/>
    <w:rsid w:val="00F573D3"/>
    <w:rsid w:val="00FC0605"/>
    <w:rsid w:val="00FC2F5F"/>
    <w:rsid w:val="00FD4943"/>
    <w:rsid w:val="00FE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30DCF"/>
    <w:rPr>
      <w:sz w:val="24"/>
      <w:szCs w:val="24"/>
    </w:rPr>
  </w:style>
  <w:style w:type="paragraph" w:styleId="a4">
    <w:name w:val="Body Text"/>
    <w:basedOn w:val="a"/>
    <w:link w:val="a3"/>
    <w:rsid w:val="00B30DC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30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DCF"/>
    <w:rPr>
      <w:b/>
      <w:bCs/>
    </w:rPr>
  </w:style>
  <w:style w:type="paragraph" w:customStyle="1" w:styleId="ConsPlusNormal">
    <w:name w:val="ConsPlusNormal"/>
    <w:rsid w:val="00B30D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7"/>
    <w:semiHidden/>
    <w:locked/>
    <w:rsid w:val="00B30DCF"/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6"/>
    <w:semiHidden/>
    <w:unhideWhenUsed/>
    <w:rsid w:val="00B30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B30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30DCF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0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D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30DCF"/>
    <w:rPr>
      <w:sz w:val="24"/>
      <w:szCs w:val="24"/>
    </w:rPr>
  </w:style>
  <w:style w:type="paragraph" w:styleId="a4">
    <w:name w:val="Body Text"/>
    <w:basedOn w:val="a"/>
    <w:link w:val="a3"/>
    <w:rsid w:val="00B30DC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30D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30DCF"/>
    <w:rPr>
      <w:b/>
      <w:bCs/>
    </w:rPr>
  </w:style>
  <w:style w:type="paragraph" w:customStyle="1" w:styleId="ConsPlusNormal">
    <w:name w:val="ConsPlusNormal"/>
    <w:rsid w:val="00B30DC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7"/>
    <w:semiHidden/>
    <w:locked/>
    <w:rsid w:val="00B30DCF"/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6"/>
    <w:semiHidden/>
    <w:unhideWhenUsed/>
    <w:rsid w:val="00B30DC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Текст сноски Знак1"/>
    <w:basedOn w:val="a0"/>
    <w:uiPriority w:val="99"/>
    <w:semiHidden/>
    <w:rsid w:val="00B30D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B30DCF"/>
    <w:rPr>
      <w:rFonts w:ascii="Times New Roman" w:hAnsi="Times New Roman" w:cs="Times New Roman" w:hint="default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30D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5718</Characters>
  <Application>Microsoft Office Word</Application>
  <DocSecurity>4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2017-09-12T09:31:00Z</cp:lastPrinted>
  <dcterms:created xsi:type="dcterms:W3CDTF">2017-09-26T09:09:00Z</dcterms:created>
  <dcterms:modified xsi:type="dcterms:W3CDTF">2017-09-26T09:09:00Z</dcterms:modified>
</cp:coreProperties>
</file>