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BB3C31" w:rsidRDefault="000036DF" w:rsidP="000036DF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Pr="00BC6407" w:rsidRDefault="000036DF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5732" w:rsidRPr="00335732">
        <w:rPr>
          <w:sz w:val="28"/>
          <w:szCs w:val="28"/>
          <w:u w:val="single"/>
        </w:rPr>
        <w:t>02</w:t>
      </w:r>
      <w:r w:rsidRPr="00335732">
        <w:rPr>
          <w:sz w:val="28"/>
          <w:szCs w:val="28"/>
          <w:u w:val="single"/>
        </w:rPr>
        <w:t>.</w:t>
      </w:r>
      <w:r w:rsidR="00335732" w:rsidRPr="00335732">
        <w:rPr>
          <w:sz w:val="28"/>
          <w:szCs w:val="28"/>
          <w:u w:val="single"/>
        </w:rPr>
        <w:t>11</w:t>
      </w:r>
      <w:r w:rsidRPr="00335732">
        <w:rPr>
          <w:sz w:val="28"/>
          <w:szCs w:val="28"/>
          <w:u w:val="single"/>
        </w:rPr>
        <w:t xml:space="preserve">. </w:t>
      </w:r>
      <w:r w:rsidR="00235006" w:rsidRPr="00335732">
        <w:rPr>
          <w:sz w:val="28"/>
          <w:szCs w:val="28"/>
          <w:u w:val="single"/>
        </w:rPr>
        <w:t>2017</w:t>
      </w:r>
      <w:r w:rsidRPr="00E54F9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№ </w:t>
      </w:r>
      <w:r w:rsidR="00335732">
        <w:rPr>
          <w:sz w:val="28"/>
          <w:szCs w:val="28"/>
          <w:u w:val="single"/>
        </w:rPr>
        <w:t xml:space="preserve"> 2040 </w:t>
      </w:r>
      <w:r w:rsidR="00152D0B">
        <w:rPr>
          <w:sz w:val="28"/>
          <w:szCs w:val="28"/>
        </w:rPr>
        <w:t>-</w:t>
      </w:r>
      <w:proofErr w:type="gramStart"/>
      <w:r w:rsidR="00152D0B">
        <w:rPr>
          <w:sz w:val="28"/>
          <w:szCs w:val="28"/>
        </w:rPr>
        <w:t>р</w:t>
      </w:r>
      <w:proofErr w:type="gramEnd"/>
    </w:p>
    <w:p w:rsidR="000036DF" w:rsidRDefault="000036DF" w:rsidP="000036DF">
      <w:pPr>
        <w:jc w:val="both"/>
        <w:rPr>
          <w:rFonts w:eastAsia="Calibri"/>
          <w:sz w:val="28"/>
          <w:szCs w:val="28"/>
          <w:lang w:eastAsia="en-US"/>
        </w:rPr>
      </w:pPr>
    </w:p>
    <w:p w:rsidR="008E6577" w:rsidRPr="00FA48E8" w:rsidRDefault="00A759E9" w:rsidP="008E6577">
      <w:pPr>
        <w:spacing w:line="276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36DF" w:rsidRPr="0039367F">
        <w:rPr>
          <w:b/>
          <w:sz w:val="28"/>
          <w:szCs w:val="28"/>
        </w:rPr>
        <w:t>О</w:t>
      </w:r>
      <w:r w:rsidR="00E834CA" w:rsidRPr="0039367F">
        <w:rPr>
          <w:b/>
          <w:sz w:val="28"/>
          <w:szCs w:val="28"/>
        </w:rPr>
        <w:t>б</w:t>
      </w:r>
      <w:r w:rsidR="000036DF" w:rsidRPr="0039367F">
        <w:rPr>
          <w:b/>
          <w:sz w:val="28"/>
          <w:szCs w:val="28"/>
        </w:rPr>
        <w:t xml:space="preserve"> </w:t>
      </w:r>
      <w:r w:rsidR="00E834CA" w:rsidRPr="0039367F">
        <w:rPr>
          <w:b/>
          <w:sz w:val="28"/>
          <w:szCs w:val="28"/>
        </w:rPr>
        <w:t xml:space="preserve">утверждении </w:t>
      </w:r>
      <w:r w:rsidR="00460A96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  <w:r w:rsidR="00460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местоположения</w:t>
      </w:r>
      <w:r w:rsidR="00460A96">
        <w:rPr>
          <w:b/>
          <w:sz w:val="28"/>
          <w:szCs w:val="28"/>
        </w:rPr>
        <w:t xml:space="preserve"> индивидуальных гаражей </w:t>
      </w:r>
      <w:r>
        <w:rPr>
          <w:b/>
          <w:sz w:val="28"/>
          <w:szCs w:val="28"/>
        </w:rPr>
        <w:t xml:space="preserve">в районе СТО </w:t>
      </w:r>
      <w:proofErr w:type="spellStart"/>
      <w:r w:rsidR="009C2194">
        <w:rPr>
          <w:b/>
          <w:sz w:val="28"/>
          <w:szCs w:val="28"/>
        </w:rPr>
        <w:t>г</w:t>
      </w:r>
      <w:proofErr w:type="gramStart"/>
      <w:r w:rsidR="009C2194">
        <w:rPr>
          <w:b/>
          <w:sz w:val="28"/>
          <w:szCs w:val="28"/>
        </w:rPr>
        <w:t>.К</w:t>
      </w:r>
      <w:proofErr w:type="gramEnd"/>
      <w:r w:rsidR="009C2194">
        <w:rPr>
          <w:b/>
          <w:sz w:val="28"/>
          <w:szCs w:val="28"/>
        </w:rPr>
        <w:t>алтан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B26C3B">
        <w:rPr>
          <w:b/>
          <w:sz w:val="28"/>
          <w:szCs w:val="28"/>
        </w:rPr>
        <w:t>Калтанско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0036DF" w:rsidRPr="0039367F" w:rsidRDefault="000036DF" w:rsidP="0039367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A53C4" w:rsidRPr="0039367F" w:rsidRDefault="0092457B" w:rsidP="00DC45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1E507C" w:rsidRPr="0039367F">
        <w:rPr>
          <w:color w:val="000000"/>
          <w:sz w:val="28"/>
          <w:szCs w:val="28"/>
        </w:rPr>
        <w:t xml:space="preserve">Федеральным </w:t>
      </w:r>
      <w:r w:rsidR="004804DF">
        <w:rPr>
          <w:color w:val="000000"/>
          <w:sz w:val="28"/>
          <w:szCs w:val="28"/>
        </w:rPr>
        <w:t>закон</w:t>
      </w:r>
      <w:r w:rsidR="006921C8" w:rsidRPr="0039367F">
        <w:rPr>
          <w:color w:val="000000"/>
          <w:sz w:val="28"/>
          <w:szCs w:val="28"/>
        </w:rPr>
        <w:t>ом Российской Федерации</w:t>
      </w:r>
      <w:r w:rsidR="001E507C" w:rsidRPr="0039367F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="001E507C" w:rsidRPr="0039367F">
        <w:rPr>
          <w:color w:val="000000"/>
          <w:sz w:val="28"/>
          <w:szCs w:val="28"/>
        </w:rPr>
        <w:t xml:space="preserve"> Уставом</w:t>
      </w:r>
      <w:r w:rsidR="00794457" w:rsidRPr="0039367F">
        <w:rPr>
          <w:color w:val="000000"/>
          <w:sz w:val="28"/>
          <w:szCs w:val="28"/>
        </w:rPr>
        <w:t xml:space="preserve"> </w:t>
      </w:r>
      <w:proofErr w:type="spellStart"/>
      <w:r w:rsidR="00794457" w:rsidRPr="0039367F">
        <w:rPr>
          <w:color w:val="000000"/>
          <w:sz w:val="28"/>
          <w:szCs w:val="28"/>
        </w:rPr>
        <w:t>Калтанского</w:t>
      </w:r>
      <w:proofErr w:type="spellEnd"/>
      <w:r w:rsidR="00794457" w:rsidRPr="0039367F">
        <w:rPr>
          <w:color w:val="000000"/>
          <w:sz w:val="28"/>
          <w:szCs w:val="28"/>
        </w:rPr>
        <w:t xml:space="preserve"> городского округа</w:t>
      </w:r>
      <w:r w:rsidR="008D5799" w:rsidRPr="0039367F">
        <w:rPr>
          <w:color w:val="000000"/>
          <w:sz w:val="28"/>
          <w:szCs w:val="28"/>
        </w:rPr>
        <w:t>, в целях</w:t>
      </w:r>
      <w:r w:rsidR="00DA53C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упорядочивания индивидуальных гаражей в районе </w:t>
      </w:r>
      <w:r w:rsidR="000D1107" w:rsidRPr="000D1107">
        <w:rPr>
          <w:sz w:val="28"/>
          <w:szCs w:val="28"/>
        </w:rPr>
        <w:t>СТО</w:t>
      </w:r>
      <w:r>
        <w:rPr>
          <w:sz w:val="28"/>
          <w:szCs w:val="28"/>
        </w:rPr>
        <w:t xml:space="preserve"> </w:t>
      </w:r>
      <w:proofErr w:type="spellStart"/>
      <w:r w:rsidR="009C2194">
        <w:rPr>
          <w:sz w:val="28"/>
          <w:szCs w:val="28"/>
        </w:rPr>
        <w:t>г</w:t>
      </w:r>
      <w:proofErr w:type="gramStart"/>
      <w:r w:rsidR="009C2194">
        <w:rPr>
          <w:sz w:val="28"/>
          <w:szCs w:val="28"/>
        </w:rPr>
        <w:t>.К</w:t>
      </w:r>
      <w:proofErr w:type="gramEnd"/>
      <w:r w:rsidR="009C2194">
        <w:rPr>
          <w:sz w:val="28"/>
          <w:szCs w:val="28"/>
        </w:rPr>
        <w:t>алтан</w:t>
      </w:r>
      <w:proofErr w:type="spellEnd"/>
      <w:r w:rsidR="009C21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DA53C4">
        <w:rPr>
          <w:sz w:val="28"/>
          <w:szCs w:val="28"/>
        </w:rPr>
        <w:t>:</w:t>
      </w:r>
    </w:p>
    <w:p w:rsidR="00460A96" w:rsidRDefault="001E507C" w:rsidP="00DC4567">
      <w:pPr>
        <w:ind w:firstLine="567"/>
        <w:jc w:val="both"/>
        <w:rPr>
          <w:sz w:val="28"/>
          <w:szCs w:val="28"/>
        </w:rPr>
      </w:pPr>
      <w:r w:rsidRPr="0039367F">
        <w:rPr>
          <w:sz w:val="28"/>
          <w:szCs w:val="28"/>
        </w:rPr>
        <w:t>1.</w:t>
      </w:r>
      <w:r w:rsidR="00794457" w:rsidRPr="0039367F">
        <w:rPr>
          <w:sz w:val="28"/>
          <w:szCs w:val="28"/>
        </w:rPr>
        <w:t xml:space="preserve"> </w:t>
      </w:r>
      <w:r w:rsidR="00460A96" w:rsidRPr="0039367F">
        <w:rPr>
          <w:sz w:val="28"/>
          <w:szCs w:val="28"/>
        </w:rPr>
        <w:t xml:space="preserve">Утвердить </w:t>
      </w:r>
      <w:r w:rsidR="00460A96">
        <w:rPr>
          <w:sz w:val="28"/>
          <w:szCs w:val="28"/>
        </w:rPr>
        <w:t>схему местоположения индивид</w:t>
      </w:r>
      <w:r w:rsidR="009C2194">
        <w:rPr>
          <w:sz w:val="28"/>
          <w:szCs w:val="28"/>
        </w:rPr>
        <w:t xml:space="preserve">уальных гаражей в районе СТО </w:t>
      </w:r>
      <w:proofErr w:type="spellStart"/>
      <w:r w:rsidR="009C2194">
        <w:rPr>
          <w:sz w:val="28"/>
          <w:szCs w:val="28"/>
        </w:rPr>
        <w:t>г</w:t>
      </w:r>
      <w:proofErr w:type="gramStart"/>
      <w:r w:rsidR="009C2194">
        <w:rPr>
          <w:sz w:val="28"/>
          <w:szCs w:val="28"/>
        </w:rPr>
        <w:t>.К</w:t>
      </w:r>
      <w:proofErr w:type="gramEnd"/>
      <w:r w:rsidR="009C2194">
        <w:rPr>
          <w:sz w:val="28"/>
          <w:szCs w:val="28"/>
        </w:rPr>
        <w:t>алтан</w:t>
      </w:r>
      <w:proofErr w:type="spellEnd"/>
      <w:r w:rsidR="009C2194">
        <w:rPr>
          <w:sz w:val="28"/>
          <w:szCs w:val="28"/>
        </w:rPr>
        <w:t xml:space="preserve"> </w:t>
      </w:r>
      <w:proofErr w:type="spellStart"/>
      <w:r w:rsidR="00460A96">
        <w:rPr>
          <w:sz w:val="28"/>
          <w:szCs w:val="28"/>
        </w:rPr>
        <w:t>Калтанского</w:t>
      </w:r>
      <w:proofErr w:type="spellEnd"/>
      <w:r w:rsidR="00460A96">
        <w:rPr>
          <w:sz w:val="28"/>
          <w:szCs w:val="28"/>
        </w:rPr>
        <w:t xml:space="preserve"> городского округа (Приложение 1).</w:t>
      </w:r>
    </w:p>
    <w:p w:rsidR="00A759E9" w:rsidRPr="00460A96" w:rsidRDefault="00B1216B" w:rsidP="00DC45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A759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59E9">
        <w:rPr>
          <w:sz w:val="28"/>
          <w:szCs w:val="28"/>
        </w:rPr>
        <w:t xml:space="preserve">Отделу архитектуры и градостроительства администрации </w:t>
      </w:r>
      <w:proofErr w:type="spellStart"/>
      <w:r w:rsidR="00A759E9">
        <w:rPr>
          <w:sz w:val="28"/>
          <w:szCs w:val="28"/>
        </w:rPr>
        <w:t>Калтанского</w:t>
      </w:r>
      <w:proofErr w:type="spellEnd"/>
      <w:r w:rsidR="00A759E9">
        <w:rPr>
          <w:sz w:val="28"/>
          <w:szCs w:val="28"/>
        </w:rPr>
        <w:t xml:space="preserve"> городского округа, муниципальному бюджетному учреждению «Градостроительный центр» </w:t>
      </w:r>
      <w:proofErr w:type="spellStart"/>
      <w:r w:rsidR="00A759E9">
        <w:rPr>
          <w:sz w:val="28"/>
          <w:szCs w:val="28"/>
        </w:rPr>
        <w:t>Калтанского</w:t>
      </w:r>
      <w:proofErr w:type="spellEnd"/>
      <w:r w:rsidR="00A759E9">
        <w:rPr>
          <w:sz w:val="28"/>
          <w:szCs w:val="28"/>
        </w:rPr>
        <w:t xml:space="preserve"> городского округа, </w:t>
      </w:r>
      <w:r w:rsidR="00A11052">
        <w:rPr>
          <w:sz w:val="28"/>
          <w:szCs w:val="28"/>
        </w:rPr>
        <w:t xml:space="preserve">муниципальному казенному учреждению «Управление муниципальным имуществом» </w:t>
      </w:r>
      <w:proofErr w:type="spellStart"/>
      <w:r w:rsidR="00A11052">
        <w:rPr>
          <w:sz w:val="28"/>
          <w:szCs w:val="28"/>
        </w:rPr>
        <w:t>Калтанского</w:t>
      </w:r>
      <w:proofErr w:type="spellEnd"/>
      <w:r w:rsidR="00A11052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государственному предприятию Кемеровской области «Центр технической инвентаризации Кемеровской области» филиал №7 Бюро технической инвентаризации </w:t>
      </w:r>
      <w:r w:rsidR="00DC4567">
        <w:rPr>
          <w:sz w:val="28"/>
          <w:szCs w:val="28"/>
        </w:rPr>
        <w:t>города Калтан</w:t>
      </w:r>
      <w:r>
        <w:rPr>
          <w:sz w:val="28"/>
          <w:szCs w:val="28"/>
        </w:rPr>
        <w:t xml:space="preserve">, </w:t>
      </w:r>
      <w:r w:rsidR="00A11052">
        <w:rPr>
          <w:sz w:val="28"/>
          <w:szCs w:val="28"/>
        </w:rPr>
        <w:t xml:space="preserve">при определении нумерации блоков и гаражей в районе СТО </w:t>
      </w:r>
      <w:proofErr w:type="spellStart"/>
      <w:r w:rsidR="009C2194">
        <w:rPr>
          <w:sz w:val="28"/>
          <w:szCs w:val="28"/>
        </w:rPr>
        <w:t>г</w:t>
      </w:r>
      <w:proofErr w:type="gramStart"/>
      <w:r w:rsidR="009C2194">
        <w:rPr>
          <w:sz w:val="28"/>
          <w:szCs w:val="28"/>
        </w:rPr>
        <w:t>.К</w:t>
      </w:r>
      <w:proofErr w:type="gramEnd"/>
      <w:r w:rsidR="009C2194">
        <w:rPr>
          <w:sz w:val="28"/>
          <w:szCs w:val="28"/>
        </w:rPr>
        <w:t>алтан</w:t>
      </w:r>
      <w:proofErr w:type="spellEnd"/>
      <w:r w:rsidR="00A11052">
        <w:rPr>
          <w:sz w:val="28"/>
          <w:szCs w:val="28"/>
        </w:rPr>
        <w:t xml:space="preserve"> </w:t>
      </w:r>
      <w:proofErr w:type="spellStart"/>
      <w:r w:rsidR="00A11052">
        <w:rPr>
          <w:sz w:val="28"/>
          <w:szCs w:val="28"/>
        </w:rPr>
        <w:t>Калтанского</w:t>
      </w:r>
      <w:proofErr w:type="spellEnd"/>
      <w:r w:rsidR="00A11052">
        <w:rPr>
          <w:sz w:val="28"/>
          <w:szCs w:val="28"/>
        </w:rPr>
        <w:t xml:space="preserve"> городского округа руководствоваться вышеназванной схемой.</w:t>
      </w:r>
    </w:p>
    <w:p w:rsidR="0077570E" w:rsidRPr="00FA15C3" w:rsidRDefault="00B1216B" w:rsidP="00DC45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A15C3" w:rsidRPr="00FA15C3">
        <w:rPr>
          <w:sz w:val="28"/>
          <w:szCs w:val="28"/>
        </w:rPr>
        <w:t xml:space="preserve">. Отделу </w:t>
      </w:r>
      <w:r w:rsidR="00FA15C3">
        <w:rPr>
          <w:sz w:val="28"/>
          <w:szCs w:val="28"/>
        </w:rPr>
        <w:t xml:space="preserve">организационной и кадровой работы администрации </w:t>
      </w:r>
      <w:proofErr w:type="spellStart"/>
      <w:r w:rsidR="00FA15C3">
        <w:rPr>
          <w:sz w:val="28"/>
          <w:szCs w:val="28"/>
        </w:rPr>
        <w:t>Калтанского</w:t>
      </w:r>
      <w:proofErr w:type="spellEnd"/>
      <w:r w:rsidR="00FA15C3">
        <w:rPr>
          <w:sz w:val="28"/>
          <w:szCs w:val="28"/>
        </w:rPr>
        <w:t xml:space="preserve"> городского округа (Верещагина Т.А.) обеспечить размещение распоряжения на сайте администраци</w:t>
      </w:r>
      <w:r w:rsidR="00C21060">
        <w:rPr>
          <w:sz w:val="28"/>
          <w:szCs w:val="28"/>
        </w:rPr>
        <w:t xml:space="preserve">и </w:t>
      </w:r>
      <w:proofErr w:type="spellStart"/>
      <w:r w:rsidR="00C21060">
        <w:rPr>
          <w:sz w:val="28"/>
          <w:szCs w:val="28"/>
        </w:rPr>
        <w:t>Калтанского</w:t>
      </w:r>
      <w:proofErr w:type="spellEnd"/>
      <w:r w:rsidR="00C21060">
        <w:rPr>
          <w:sz w:val="28"/>
          <w:szCs w:val="28"/>
        </w:rPr>
        <w:t xml:space="preserve"> городского округа.</w:t>
      </w:r>
    </w:p>
    <w:p w:rsidR="00B71E94" w:rsidRPr="0039367F" w:rsidRDefault="00B1216B" w:rsidP="00DC45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D5799" w:rsidRPr="0039367F">
        <w:rPr>
          <w:sz w:val="28"/>
          <w:szCs w:val="28"/>
        </w:rPr>
        <w:t>. </w:t>
      </w:r>
      <w:proofErr w:type="gramStart"/>
      <w:r w:rsidR="008D5799" w:rsidRPr="0039367F">
        <w:rPr>
          <w:sz w:val="28"/>
          <w:szCs w:val="28"/>
        </w:rPr>
        <w:t xml:space="preserve">Контроль </w:t>
      </w:r>
      <w:r w:rsidR="00B71E94" w:rsidRPr="0039367F">
        <w:rPr>
          <w:sz w:val="28"/>
          <w:szCs w:val="28"/>
        </w:rPr>
        <w:t>за</w:t>
      </w:r>
      <w:proofErr w:type="gramEnd"/>
      <w:r w:rsidR="00B71E94" w:rsidRPr="0039367F"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proofErr w:type="spellStart"/>
      <w:r w:rsidR="00B71E94" w:rsidRPr="0039367F">
        <w:rPr>
          <w:sz w:val="28"/>
          <w:szCs w:val="28"/>
        </w:rPr>
        <w:t>Калтанского</w:t>
      </w:r>
      <w:proofErr w:type="spellEnd"/>
      <w:r w:rsidR="00B71E94" w:rsidRPr="0039367F">
        <w:rPr>
          <w:sz w:val="28"/>
          <w:szCs w:val="28"/>
        </w:rPr>
        <w:t xml:space="preserve"> городского округа по строительству </w:t>
      </w:r>
      <w:proofErr w:type="spellStart"/>
      <w:r w:rsidR="00B71E94" w:rsidRPr="0039367F">
        <w:rPr>
          <w:sz w:val="28"/>
          <w:szCs w:val="28"/>
        </w:rPr>
        <w:t>Рудюк</w:t>
      </w:r>
      <w:proofErr w:type="spellEnd"/>
      <w:r w:rsidR="00B71E94" w:rsidRPr="0039367F">
        <w:rPr>
          <w:sz w:val="28"/>
          <w:szCs w:val="28"/>
        </w:rPr>
        <w:t xml:space="preserve"> О.А.</w:t>
      </w:r>
    </w:p>
    <w:p w:rsidR="000036DF" w:rsidRPr="0039367F" w:rsidRDefault="000036DF" w:rsidP="00DC4567">
      <w:pPr>
        <w:ind w:firstLine="142"/>
        <w:jc w:val="both"/>
        <w:rPr>
          <w:sz w:val="28"/>
          <w:szCs w:val="28"/>
        </w:rPr>
      </w:pPr>
    </w:p>
    <w:p w:rsidR="000036DF" w:rsidRDefault="000036DF" w:rsidP="00DC4567">
      <w:pPr>
        <w:ind w:firstLine="142"/>
        <w:jc w:val="both"/>
        <w:rPr>
          <w:b/>
          <w:bCs/>
          <w:iCs/>
          <w:sz w:val="28"/>
          <w:szCs w:val="28"/>
        </w:rPr>
      </w:pPr>
    </w:p>
    <w:p w:rsidR="009B1C48" w:rsidRPr="0039367F" w:rsidRDefault="009B1C48" w:rsidP="00DC4567">
      <w:pPr>
        <w:ind w:firstLine="142"/>
        <w:jc w:val="both"/>
        <w:rPr>
          <w:b/>
          <w:bCs/>
          <w:iCs/>
          <w:sz w:val="28"/>
          <w:szCs w:val="28"/>
        </w:rPr>
      </w:pPr>
    </w:p>
    <w:p w:rsidR="000036DF" w:rsidRPr="0039367F" w:rsidRDefault="00A37DFE" w:rsidP="00DC4567">
      <w:pPr>
        <w:jc w:val="both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И.о</w:t>
      </w:r>
      <w:proofErr w:type="spellEnd"/>
      <w:r>
        <w:rPr>
          <w:b/>
          <w:bCs/>
          <w:iCs/>
          <w:sz w:val="28"/>
          <w:szCs w:val="28"/>
        </w:rPr>
        <w:t>. главы</w:t>
      </w:r>
      <w:r w:rsidR="000036DF" w:rsidRPr="0039367F">
        <w:rPr>
          <w:b/>
          <w:bCs/>
          <w:iCs/>
          <w:sz w:val="28"/>
          <w:szCs w:val="28"/>
        </w:rPr>
        <w:t xml:space="preserve"> </w:t>
      </w:r>
      <w:proofErr w:type="spellStart"/>
      <w:r w:rsidR="000036DF" w:rsidRPr="0039367F">
        <w:rPr>
          <w:b/>
          <w:bCs/>
          <w:iCs/>
          <w:sz w:val="28"/>
          <w:szCs w:val="28"/>
        </w:rPr>
        <w:t>Калтанского</w:t>
      </w:r>
      <w:proofErr w:type="spellEnd"/>
      <w:r w:rsidR="000036DF" w:rsidRPr="0039367F">
        <w:rPr>
          <w:b/>
          <w:bCs/>
          <w:iCs/>
          <w:sz w:val="28"/>
          <w:szCs w:val="28"/>
        </w:rPr>
        <w:t xml:space="preserve"> </w:t>
      </w:r>
    </w:p>
    <w:p w:rsidR="00377522" w:rsidRDefault="000036DF" w:rsidP="00DC4567">
      <w:pPr>
        <w:jc w:val="both"/>
        <w:rPr>
          <w:b/>
          <w:bCs/>
          <w:iCs/>
          <w:sz w:val="28"/>
          <w:szCs w:val="28"/>
        </w:rPr>
      </w:pPr>
      <w:r w:rsidRPr="0039367F">
        <w:rPr>
          <w:b/>
          <w:bCs/>
          <w:iCs/>
          <w:sz w:val="28"/>
          <w:szCs w:val="28"/>
        </w:rPr>
        <w:t xml:space="preserve">городского округа                   </w:t>
      </w:r>
      <w:r w:rsidR="004804DF">
        <w:rPr>
          <w:b/>
          <w:bCs/>
          <w:iCs/>
          <w:sz w:val="28"/>
          <w:szCs w:val="28"/>
        </w:rPr>
        <w:t xml:space="preserve">                               </w:t>
      </w:r>
      <w:r w:rsidR="008E6577">
        <w:rPr>
          <w:b/>
          <w:bCs/>
          <w:iCs/>
          <w:sz w:val="28"/>
          <w:szCs w:val="28"/>
        </w:rPr>
        <w:t xml:space="preserve">           </w:t>
      </w:r>
      <w:r w:rsidR="00A37DFE">
        <w:rPr>
          <w:b/>
          <w:bCs/>
          <w:iCs/>
          <w:sz w:val="28"/>
          <w:szCs w:val="28"/>
        </w:rPr>
        <w:t xml:space="preserve">    </w:t>
      </w:r>
      <w:proofErr w:type="spellStart"/>
      <w:r w:rsidR="00A37DFE">
        <w:rPr>
          <w:b/>
          <w:bCs/>
          <w:iCs/>
          <w:sz w:val="28"/>
          <w:szCs w:val="28"/>
        </w:rPr>
        <w:t>Л.А.Шайхелисламова</w:t>
      </w:r>
      <w:proofErr w:type="spellEnd"/>
    </w:p>
    <w:p w:rsidR="00377522" w:rsidRDefault="00377522" w:rsidP="00DC4567">
      <w:pPr>
        <w:jc w:val="both"/>
        <w:rPr>
          <w:b/>
          <w:bCs/>
          <w:iCs/>
          <w:sz w:val="28"/>
          <w:szCs w:val="28"/>
        </w:rPr>
        <w:sectPr w:rsidR="00377522" w:rsidSect="00112FD1">
          <w:pgSz w:w="12240" w:h="15840"/>
          <w:pgMar w:top="284" w:right="1134" w:bottom="568" w:left="1418" w:header="720" w:footer="720" w:gutter="0"/>
          <w:cols w:space="720"/>
          <w:docGrid w:linePitch="360"/>
        </w:sectPr>
      </w:pPr>
    </w:p>
    <w:p w:rsidR="00377522" w:rsidRDefault="00377522" w:rsidP="00377522">
      <w:pPr>
        <w:framePr w:h="15931" w:hSpace="10080" w:wrap="notBeside" w:vAnchor="text" w:hAnchor="page" w:x="1503" w:y="-1133"/>
        <w:widowControl w:val="0"/>
        <w:autoSpaceDE w:val="0"/>
        <w:autoSpaceDN w:val="0"/>
        <w:adjustRightInd w:val="0"/>
      </w:pPr>
      <w:bookmarkStart w:id="0" w:name="_GoBack"/>
      <w:r>
        <w:rPr>
          <w:noProof/>
        </w:rPr>
        <w:lastRenderedPageBreak/>
        <w:drawing>
          <wp:inline distT="0" distB="0" distL="0" distR="0" wp14:anchorId="2934C352" wp14:editId="6835F395">
            <wp:extent cx="8500559" cy="60237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979" cy="602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77522" w:rsidRPr="0039367F" w:rsidRDefault="00377522" w:rsidP="00DC4567">
      <w:pPr>
        <w:jc w:val="both"/>
        <w:rPr>
          <w:b/>
          <w:bCs/>
          <w:iCs/>
          <w:sz w:val="28"/>
          <w:szCs w:val="28"/>
        </w:rPr>
      </w:pPr>
    </w:p>
    <w:sectPr w:rsidR="00377522" w:rsidRPr="0039367F" w:rsidSect="00377522">
      <w:pgSz w:w="15840" w:h="12240" w:orient="landscape"/>
      <w:pgMar w:top="1134" w:right="567" w:bottom="1418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73" w:rsidRDefault="00231B73" w:rsidP="00D57BEC">
      <w:r>
        <w:separator/>
      </w:r>
    </w:p>
  </w:endnote>
  <w:endnote w:type="continuationSeparator" w:id="0">
    <w:p w:rsidR="00231B73" w:rsidRDefault="00231B73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73" w:rsidRDefault="00231B73" w:rsidP="00D57BEC">
      <w:r>
        <w:separator/>
      </w:r>
    </w:p>
  </w:footnote>
  <w:footnote w:type="continuationSeparator" w:id="0">
    <w:p w:rsidR="00231B73" w:rsidRDefault="00231B73" w:rsidP="00D5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86019"/>
    <w:rsid w:val="000B1DDE"/>
    <w:rsid w:val="000C43C2"/>
    <w:rsid w:val="000D1107"/>
    <w:rsid w:val="000F3F39"/>
    <w:rsid w:val="00100ADB"/>
    <w:rsid w:val="001122F4"/>
    <w:rsid w:val="00112FD1"/>
    <w:rsid w:val="00130FB8"/>
    <w:rsid w:val="0013354C"/>
    <w:rsid w:val="00137B68"/>
    <w:rsid w:val="001422D4"/>
    <w:rsid w:val="001478B1"/>
    <w:rsid w:val="00152D0B"/>
    <w:rsid w:val="00175A04"/>
    <w:rsid w:val="0017631B"/>
    <w:rsid w:val="00180F97"/>
    <w:rsid w:val="00183040"/>
    <w:rsid w:val="00191C97"/>
    <w:rsid w:val="001A672C"/>
    <w:rsid w:val="001A7FB5"/>
    <w:rsid w:val="001B2A55"/>
    <w:rsid w:val="001B6498"/>
    <w:rsid w:val="001C4654"/>
    <w:rsid w:val="001D7605"/>
    <w:rsid w:val="001D7E9F"/>
    <w:rsid w:val="001E507C"/>
    <w:rsid w:val="00231B73"/>
    <w:rsid w:val="00235006"/>
    <w:rsid w:val="00235134"/>
    <w:rsid w:val="0024157A"/>
    <w:rsid w:val="00242092"/>
    <w:rsid w:val="0026008F"/>
    <w:rsid w:val="002975B5"/>
    <w:rsid w:val="002A141C"/>
    <w:rsid w:val="002B297A"/>
    <w:rsid w:val="002D07A5"/>
    <w:rsid w:val="002F0F78"/>
    <w:rsid w:val="002F21BA"/>
    <w:rsid w:val="00316132"/>
    <w:rsid w:val="00321439"/>
    <w:rsid w:val="00335732"/>
    <w:rsid w:val="00344817"/>
    <w:rsid w:val="003467F6"/>
    <w:rsid w:val="00377522"/>
    <w:rsid w:val="0038656A"/>
    <w:rsid w:val="0039367F"/>
    <w:rsid w:val="00393909"/>
    <w:rsid w:val="003A255D"/>
    <w:rsid w:val="003B4638"/>
    <w:rsid w:val="003C0CFF"/>
    <w:rsid w:val="003E3A35"/>
    <w:rsid w:val="003E3B7E"/>
    <w:rsid w:val="003E4D67"/>
    <w:rsid w:val="0044634E"/>
    <w:rsid w:val="00460A96"/>
    <w:rsid w:val="00470D63"/>
    <w:rsid w:val="00473BDA"/>
    <w:rsid w:val="004761CA"/>
    <w:rsid w:val="00480198"/>
    <w:rsid w:val="004804DF"/>
    <w:rsid w:val="00485237"/>
    <w:rsid w:val="004C7E5A"/>
    <w:rsid w:val="004F5422"/>
    <w:rsid w:val="0053489F"/>
    <w:rsid w:val="005606E2"/>
    <w:rsid w:val="0056457B"/>
    <w:rsid w:val="005651EA"/>
    <w:rsid w:val="00572757"/>
    <w:rsid w:val="00584462"/>
    <w:rsid w:val="00584D40"/>
    <w:rsid w:val="005A1BE2"/>
    <w:rsid w:val="005C146A"/>
    <w:rsid w:val="005D6691"/>
    <w:rsid w:val="005F1E71"/>
    <w:rsid w:val="005F5252"/>
    <w:rsid w:val="005F652C"/>
    <w:rsid w:val="005F785F"/>
    <w:rsid w:val="00611A11"/>
    <w:rsid w:val="00626BB0"/>
    <w:rsid w:val="00647E1C"/>
    <w:rsid w:val="00673A0C"/>
    <w:rsid w:val="006921C8"/>
    <w:rsid w:val="006A3A4B"/>
    <w:rsid w:val="006A7D0B"/>
    <w:rsid w:val="006B5A18"/>
    <w:rsid w:val="006B7A71"/>
    <w:rsid w:val="006D191F"/>
    <w:rsid w:val="006D4EA7"/>
    <w:rsid w:val="006D685A"/>
    <w:rsid w:val="006F6043"/>
    <w:rsid w:val="007211A9"/>
    <w:rsid w:val="00752C78"/>
    <w:rsid w:val="00754D8B"/>
    <w:rsid w:val="0075551A"/>
    <w:rsid w:val="00774F1A"/>
    <w:rsid w:val="0077570E"/>
    <w:rsid w:val="00775E7F"/>
    <w:rsid w:val="00794457"/>
    <w:rsid w:val="007B57AD"/>
    <w:rsid w:val="007D41E3"/>
    <w:rsid w:val="007E188E"/>
    <w:rsid w:val="007E32D0"/>
    <w:rsid w:val="007F49DD"/>
    <w:rsid w:val="00800664"/>
    <w:rsid w:val="00811735"/>
    <w:rsid w:val="008137F2"/>
    <w:rsid w:val="00825082"/>
    <w:rsid w:val="00825434"/>
    <w:rsid w:val="008641BA"/>
    <w:rsid w:val="00864B1D"/>
    <w:rsid w:val="008A0E60"/>
    <w:rsid w:val="008C5961"/>
    <w:rsid w:val="008D3662"/>
    <w:rsid w:val="008D5799"/>
    <w:rsid w:val="008E23D5"/>
    <w:rsid w:val="008E6577"/>
    <w:rsid w:val="00910A90"/>
    <w:rsid w:val="00914E9E"/>
    <w:rsid w:val="0092457B"/>
    <w:rsid w:val="009313AB"/>
    <w:rsid w:val="00933815"/>
    <w:rsid w:val="00960D7C"/>
    <w:rsid w:val="00971EBB"/>
    <w:rsid w:val="009729AD"/>
    <w:rsid w:val="009756BC"/>
    <w:rsid w:val="009A0ADD"/>
    <w:rsid w:val="009B1C48"/>
    <w:rsid w:val="009C2194"/>
    <w:rsid w:val="009E0C65"/>
    <w:rsid w:val="009E0DBB"/>
    <w:rsid w:val="009E5EC2"/>
    <w:rsid w:val="009E62C7"/>
    <w:rsid w:val="009E73CB"/>
    <w:rsid w:val="00A0527A"/>
    <w:rsid w:val="00A11052"/>
    <w:rsid w:val="00A24D54"/>
    <w:rsid w:val="00A31660"/>
    <w:rsid w:val="00A36797"/>
    <w:rsid w:val="00A37DFE"/>
    <w:rsid w:val="00A438C2"/>
    <w:rsid w:val="00A46546"/>
    <w:rsid w:val="00A71282"/>
    <w:rsid w:val="00A71FD7"/>
    <w:rsid w:val="00A759E9"/>
    <w:rsid w:val="00A973F2"/>
    <w:rsid w:val="00AC65AD"/>
    <w:rsid w:val="00AD5809"/>
    <w:rsid w:val="00B1216B"/>
    <w:rsid w:val="00B26C3B"/>
    <w:rsid w:val="00B35E8D"/>
    <w:rsid w:val="00B52330"/>
    <w:rsid w:val="00B64EBD"/>
    <w:rsid w:val="00B71E94"/>
    <w:rsid w:val="00BA7461"/>
    <w:rsid w:val="00BE4251"/>
    <w:rsid w:val="00BE6B9D"/>
    <w:rsid w:val="00BF0543"/>
    <w:rsid w:val="00C1259B"/>
    <w:rsid w:val="00C12EB0"/>
    <w:rsid w:val="00C21060"/>
    <w:rsid w:val="00C67964"/>
    <w:rsid w:val="00C67EED"/>
    <w:rsid w:val="00C70C1A"/>
    <w:rsid w:val="00C7608A"/>
    <w:rsid w:val="00C94526"/>
    <w:rsid w:val="00CA7429"/>
    <w:rsid w:val="00CC1825"/>
    <w:rsid w:val="00CC6FDF"/>
    <w:rsid w:val="00CD60A1"/>
    <w:rsid w:val="00CD7439"/>
    <w:rsid w:val="00CE4860"/>
    <w:rsid w:val="00D160E7"/>
    <w:rsid w:val="00D163C2"/>
    <w:rsid w:val="00D511CA"/>
    <w:rsid w:val="00D57BEC"/>
    <w:rsid w:val="00D64414"/>
    <w:rsid w:val="00D645C9"/>
    <w:rsid w:val="00D86A8D"/>
    <w:rsid w:val="00D8719F"/>
    <w:rsid w:val="00DA3BAF"/>
    <w:rsid w:val="00DA53C4"/>
    <w:rsid w:val="00DC4567"/>
    <w:rsid w:val="00DC701F"/>
    <w:rsid w:val="00DE26A2"/>
    <w:rsid w:val="00E01365"/>
    <w:rsid w:val="00E041CB"/>
    <w:rsid w:val="00E04478"/>
    <w:rsid w:val="00E13DF8"/>
    <w:rsid w:val="00E211C1"/>
    <w:rsid w:val="00E45845"/>
    <w:rsid w:val="00E64CB4"/>
    <w:rsid w:val="00E6707E"/>
    <w:rsid w:val="00E77AC8"/>
    <w:rsid w:val="00E81D7F"/>
    <w:rsid w:val="00E834CA"/>
    <w:rsid w:val="00EB010F"/>
    <w:rsid w:val="00EF1826"/>
    <w:rsid w:val="00F0658E"/>
    <w:rsid w:val="00F1660D"/>
    <w:rsid w:val="00F43C00"/>
    <w:rsid w:val="00F50C96"/>
    <w:rsid w:val="00F57D50"/>
    <w:rsid w:val="00FA15C3"/>
    <w:rsid w:val="00FA20BD"/>
    <w:rsid w:val="00FA48E8"/>
    <w:rsid w:val="00FA7916"/>
    <w:rsid w:val="00FB5D68"/>
    <w:rsid w:val="00FB692F"/>
    <w:rsid w:val="00FC51B5"/>
    <w:rsid w:val="00FD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uiPriority w:val="59"/>
    <w:rsid w:val="00800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67F"/>
  </w:style>
  <w:style w:type="paragraph" w:styleId="ae">
    <w:name w:val="List Paragraph"/>
    <w:basedOn w:val="a"/>
    <w:uiPriority w:val="34"/>
    <w:qFormat/>
    <w:rsid w:val="00DA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uiPriority w:val="59"/>
    <w:rsid w:val="00800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67F"/>
  </w:style>
  <w:style w:type="paragraph" w:styleId="ae">
    <w:name w:val="List Paragraph"/>
    <w:basedOn w:val="a"/>
    <w:uiPriority w:val="34"/>
    <w:qFormat/>
    <w:rsid w:val="00DA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6EDE-8724-44FA-B2E2-D4CF06D7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2017-11-02T03:40:00Z</cp:lastPrinted>
  <dcterms:created xsi:type="dcterms:W3CDTF">2017-11-07T01:26:00Z</dcterms:created>
  <dcterms:modified xsi:type="dcterms:W3CDTF">2017-11-07T01:26:00Z</dcterms:modified>
</cp:coreProperties>
</file>