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88" w:rsidRDefault="00A51984">
      <w:pPr>
        <w:pStyle w:val="a3"/>
        <w:ind w:left="409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3333" cy="857250"/>
            <wp:effectExtent l="0" t="0" r="0" b="0"/>
            <wp:docPr id="1" name="image1.png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33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8" w:rsidRDefault="00D16488">
      <w:pPr>
        <w:pStyle w:val="a3"/>
        <w:spacing w:before="5"/>
        <w:rPr>
          <w:sz w:val="27"/>
        </w:rPr>
      </w:pPr>
    </w:p>
    <w:p w:rsidR="00A51984" w:rsidRDefault="00A51984" w:rsidP="00A51984">
      <w:pPr>
        <w:pStyle w:val="1"/>
        <w:ind w:left="0" w:right="74"/>
        <w:rPr>
          <w:spacing w:val="-67"/>
        </w:rPr>
      </w:pPr>
      <w:r>
        <w:rPr>
          <w:spacing w:val="13"/>
        </w:rPr>
        <w:t>КЕМЕРОВСКАЯ</w:t>
      </w:r>
      <w:r>
        <w:rPr>
          <w:spacing w:val="71"/>
        </w:rPr>
        <w:t xml:space="preserve"> </w:t>
      </w:r>
      <w:r>
        <w:rPr>
          <w:spacing w:val="11"/>
        </w:rPr>
        <w:t>ОБЛАСТЬ</w:t>
      </w:r>
      <w:r>
        <w:rPr>
          <w:spacing w:val="7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rPr>
          <w:spacing w:val="13"/>
        </w:rPr>
        <w:t>КУЗБАСС</w:t>
      </w:r>
      <w:r>
        <w:rPr>
          <w:spacing w:val="-67"/>
        </w:rPr>
        <w:t xml:space="preserve"> </w:t>
      </w:r>
    </w:p>
    <w:p w:rsidR="00A51984" w:rsidRPr="00A51984" w:rsidRDefault="00A51984" w:rsidP="00A51984">
      <w:pPr>
        <w:pStyle w:val="1"/>
        <w:ind w:left="0" w:right="74"/>
        <w:rPr>
          <w:spacing w:val="10"/>
        </w:rPr>
      </w:pPr>
      <w:r>
        <w:rPr>
          <w:spacing w:val="13"/>
        </w:rPr>
        <w:t>КАЛТАНСКИЙ</w:t>
      </w:r>
      <w:r>
        <w:rPr>
          <w:spacing w:val="65"/>
        </w:rPr>
        <w:t xml:space="preserve"> </w:t>
      </w:r>
      <w:r>
        <w:rPr>
          <w:spacing w:val="13"/>
        </w:rPr>
        <w:t>ГОРОДСКОЙ</w:t>
      </w:r>
      <w:r>
        <w:rPr>
          <w:spacing w:val="63"/>
        </w:rPr>
        <w:t xml:space="preserve"> </w:t>
      </w:r>
      <w:r>
        <w:rPr>
          <w:spacing w:val="10"/>
        </w:rPr>
        <w:t>ОКРУГ</w:t>
      </w:r>
    </w:p>
    <w:p w:rsidR="00D16488" w:rsidRDefault="00A51984" w:rsidP="00A51984">
      <w:pPr>
        <w:ind w:right="74"/>
        <w:jc w:val="center"/>
        <w:rPr>
          <w:b/>
          <w:sz w:val="28"/>
        </w:rPr>
      </w:pPr>
      <w:r>
        <w:rPr>
          <w:b/>
          <w:spacing w:val="14"/>
          <w:sz w:val="28"/>
        </w:rPr>
        <w:t>АДМИНИСТРАЦИЯ</w:t>
      </w:r>
      <w:r>
        <w:rPr>
          <w:b/>
          <w:spacing w:val="73"/>
          <w:sz w:val="28"/>
        </w:rPr>
        <w:t xml:space="preserve"> </w:t>
      </w:r>
      <w:r>
        <w:rPr>
          <w:b/>
          <w:spacing w:val="14"/>
          <w:sz w:val="28"/>
        </w:rPr>
        <w:t>КАЛТАНСКОГО</w:t>
      </w:r>
      <w:r>
        <w:rPr>
          <w:b/>
          <w:spacing w:val="78"/>
          <w:sz w:val="28"/>
        </w:rPr>
        <w:t xml:space="preserve"> </w:t>
      </w:r>
      <w:r>
        <w:rPr>
          <w:b/>
          <w:spacing w:val="13"/>
          <w:sz w:val="28"/>
        </w:rPr>
        <w:t>ГОРОДСКОГО</w:t>
      </w:r>
      <w:r>
        <w:rPr>
          <w:b/>
          <w:spacing w:val="77"/>
          <w:sz w:val="28"/>
        </w:rPr>
        <w:t xml:space="preserve"> </w:t>
      </w:r>
      <w:r>
        <w:rPr>
          <w:b/>
          <w:spacing w:val="11"/>
          <w:sz w:val="28"/>
        </w:rPr>
        <w:t>ОКРУГА</w:t>
      </w:r>
    </w:p>
    <w:p w:rsidR="00D16488" w:rsidRDefault="00D16488">
      <w:pPr>
        <w:pStyle w:val="a3"/>
        <w:spacing w:before="10"/>
        <w:rPr>
          <w:b/>
          <w:sz w:val="25"/>
        </w:rPr>
      </w:pPr>
    </w:p>
    <w:p w:rsidR="00D16488" w:rsidRDefault="00A51984">
      <w:pPr>
        <w:pStyle w:val="a4"/>
      </w:pPr>
      <w:r>
        <w:rPr>
          <w:spacing w:val="15"/>
        </w:rPr>
        <w:t>РАСПОРЯЖЕНИЕ</w:t>
      </w:r>
    </w:p>
    <w:p w:rsidR="00D16488" w:rsidRDefault="00D16488">
      <w:pPr>
        <w:pStyle w:val="a3"/>
        <w:spacing w:before="8"/>
        <w:rPr>
          <w:b/>
          <w:sz w:val="46"/>
        </w:rPr>
      </w:pPr>
    </w:p>
    <w:p w:rsidR="00D16488" w:rsidRDefault="0096564B">
      <w:pPr>
        <w:pStyle w:val="a3"/>
        <w:tabs>
          <w:tab w:val="left" w:pos="1658"/>
          <w:tab w:val="left" w:pos="3314"/>
          <w:tab w:val="left" w:pos="4498"/>
        </w:tabs>
        <w:spacing w:before="1"/>
        <w:ind w:right="303"/>
        <w:jc w:val="center"/>
      </w:pPr>
      <w:r>
        <w:t>О</w:t>
      </w:r>
      <w:r w:rsidR="00A51984">
        <w:t>т</w:t>
      </w:r>
      <w:r>
        <w:t xml:space="preserve"> 20.04.20</w:t>
      </w:r>
      <w:r w:rsidR="00A51984">
        <w:t>22 г.</w:t>
      </w:r>
      <w:r w:rsidR="00A51984">
        <w:tab/>
        <w:t>№</w:t>
      </w:r>
      <w:r>
        <w:t xml:space="preserve"> 639</w:t>
      </w:r>
      <w:r w:rsidR="00A51984">
        <w:t>-р</w:t>
      </w:r>
    </w:p>
    <w:p w:rsidR="00D16488" w:rsidRDefault="00D16488">
      <w:pPr>
        <w:pStyle w:val="a3"/>
        <w:spacing w:before="4"/>
        <w:rPr>
          <w:sz w:val="29"/>
        </w:rPr>
      </w:pPr>
    </w:p>
    <w:p w:rsidR="00D16488" w:rsidRDefault="00A51984">
      <w:pPr>
        <w:pStyle w:val="1"/>
        <w:spacing w:before="89"/>
        <w:ind w:left="511" w:right="820"/>
      </w:pPr>
      <w:r>
        <w:t>Об установлении размера платы за владение и пользование жилыми</w:t>
      </w:r>
      <w:r>
        <w:rPr>
          <w:spacing w:val="-67"/>
        </w:rPr>
        <w:t xml:space="preserve"> </w:t>
      </w:r>
      <w:r>
        <w:t>помещениями специализированного жилого фонда Калтанского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округа,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временного проживания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</w:p>
    <w:p w:rsidR="00D16488" w:rsidRDefault="00D16488">
      <w:pPr>
        <w:pStyle w:val="a3"/>
        <w:spacing w:before="2"/>
        <w:rPr>
          <w:b/>
          <w:sz w:val="41"/>
        </w:rPr>
      </w:pPr>
    </w:p>
    <w:p w:rsidR="00D16488" w:rsidRDefault="00A51984" w:rsidP="00A51984">
      <w:pPr>
        <w:pStyle w:val="a3"/>
        <w:spacing w:before="1"/>
        <w:ind w:right="520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п.1,</w:t>
      </w:r>
      <w:r>
        <w:rPr>
          <w:spacing w:val="1"/>
        </w:rPr>
        <w:t xml:space="preserve"> </w:t>
      </w:r>
      <w:r>
        <w:t>пп.7</w:t>
      </w:r>
      <w:r>
        <w:rPr>
          <w:spacing w:val="1"/>
        </w:rPr>
        <w:t xml:space="preserve"> </w:t>
      </w:r>
      <w:r>
        <w:t>ст.92.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п.1,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 законом от 6 октября 2003 года № 131-ФЗ «Об общих принципах</w:t>
      </w:r>
      <w:r>
        <w:rPr>
          <w:spacing w:val="1"/>
        </w:rPr>
        <w:t xml:space="preserve"> </w:t>
      </w:r>
      <w:r>
        <w:t>организации местного 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 Федерации»:</w:t>
      </w:r>
    </w:p>
    <w:p w:rsidR="00D16488" w:rsidRDefault="00A51984" w:rsidP="00A51984">
      <w:pPr>
        <w:pStyle w:val="a5"/>
        <w:numPr>
          <w:ilvl w:val="0"/>
          <w:numId w:val="1"/>
        </w:numPr>
        <w:tabs>
          <w:tab w:val="left" w:pos="1076"/>
        </w:tabs>
        <w:spacing w:before="1"/>
        <w:ind w:left="0" w:right="516" w:firstLine="709"/>
        <w:jc w:val="both"/>
        <w:rPr>
          <w:sz w:val="28"/>
        </w:rPr>
      </w:pPr>
      <w:r>
        <w:rPr>
          <w:sz w:val="28"/>
        </w:rPr>
        <w:t>Установить в соответствии с приложением к настоящему распоряжению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жилого 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Калтанского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 для</w:t>
      </w:r>
      <w:r>
        <w:rPr>
          <w:spacing w:val="70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проживания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Кемеровская область – Кузбасс, г. Калтан, пос. Малиновка, ул.60 лет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Октября,</w:t>
      </w:r>
      <w:r>
        <w:rPr>
          <w:spacing w:val="-6"/>
          <w:sz w:val="28"/>
        </w:rPr>
        <w:t xml:space="preserve"> </w:t>
      </w:r>
      <w:r>
        <w:rPr>
          <w:sz w:val="28"/>
        </w:rPr>
        <w:t>д.8.</w:t>
      </w:r>
      <w:proofErr w:type="gramEnd"/>
    </w:p>
    <w:p w:rsidR="00D16488" w:rsidRDefault="00A51984" w:rsidP="00A51984">
      <w:pPr>
        <w:pStyle w:val="a5"/>
        <w:numPr>
          <w:ilvl w:val="0"/>
          <w:numId w:val="1"/>
        </w:numPr>
        <w:tabs>
          <w:tab w:val="left" w:pos="1078"/>
        </w:tabs>
        <w:spacing w:before="3"/>
        <w:ind w:left="0" w:right="524" w:firstLine="709"/>
        <w:jc w:val="both"/>
        <w:rPr>
          <w:sz w:val="28"/>
        </w:rPr>
      </w:pPr>
      <w:r>
        <w:rPr>
          <w:sz w:val="28"/>
        </w:rPr>
        <w:t>Начальнику отдела организационной и кадровой работы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Калтанского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(Верещагина</w:t>
      </w:r>
      <w:r>
        <w:rPr>
          <w:spacing w:val="1"/>
          <w:sz w:val="28"/>
        </w:rPr>
        <w:t xml:space="preserve"> </w:t>
      </w:r>
      <w:r>
        <w:rPr>
          <w:sz w:val="28"/>
        </w:rPr>
        <w:t>Т.А.)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Калтанского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округа.</w:t>
      </w:r>
    </w:p>
    <w:p w:rsidR="00A51984" w:rsidRDefault="00A51984" w:rsidP="00A51984">
      <w:pPr>
        <w:pStyle w:val="a5"/>
        <w:numPr>
          <w:ilvl w:val="0"/>
          <w:numId w:val="1"/>
        </w:numPr>
        <w:tabs>
          <w:tab w:val="left" w:pos="1155"/>
        </w:tabs>
        <w:ind w:left="0" w:right="518" w:firstLine="709"/>
        <w:jc w:val="both"/>
        <w:rPr>
          <w:sz w:val="28"/>
        </w:rPr>
      </w:pPr>
      <w:r>
        <w:rPr>
          <w:sz w:val="28"/>
        </w:rPr>
        <w:t>Признать утратившими силу следующие распоряжения:</w:t>
      </w:r>
    </w:p>
    <w:p w:rsidR="00A51984" w:rsidRDefault="00A51984" w:rsidP="00A51984">
      <w:pPr>
        <w:pStyle w:val="a5"/>
        <w:tabs>
          <w:tab w:val="left" w:pos="1155"/>
        </w:tabs>
        <w:ind w:left="0" w:right="518" w:firstLine="709"/>
        <w:jc w:val="left"/>
        <w:rPr>
          <w:sz w:val="28"/>
        </w:rPr>
      </w:pPr>
      <w:r>
        <w:rPr>
          <w:sz w:val="28"/>
        </w:rPr>
        <w:t>3.1. Распоряжение администрации Калтанского городского округа от 14.10.2021г. № 1772-р «</w:t>
      </w:r>
      <w:r w:rsidRPr="00A51984">
        <w:rPr>
          <w:sz w:val="28"/>
        </w:rPr>
        <w:t>Об установлении размера платы за пользование муниципальными жилыми помещениями, используемые как маневренный жилой фонд, Калтанского городского округа</w:t>
      </w:r>
      <w:r>
        <w:rPr>
          <w:sz w:val="28"/>
        </w:rPr>
        <w:t>».</w:t>
      </w:r>
    </w:p>
    <w:p w:rsidR="00D16488" w:rsidRDefault="00A51984" w:rsidP="00A51984">
      <w:pPr>
        <w:pStyle w:val="a5"/>
        <w:numPr>
          <w:ilvl w:val="1"/>
          <w:numId w:val="2"/>
        </w:numPr>
        <w:tabs>
          <w:tab w:val="left" w:pos="1155"/>
        </w:tabs>
        <w:ind w:left="0" w:right="518" w:firstLine="709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Калтанского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01.02.2022г.</w:t>
      </w:r>
      <w:r>
        <w:rPr>
          <w:spacing w:val="1"/>
          <w:sz w:val="28"/>
        </w:rPr>
        <w:t xml:space="preserve"> </w:t>
      </w:r>
      <w:r>
        <w:rPr>
          <w:sz w:val="28"/>
        </w:rPr>
        <w:t>№123-р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жилыми помещениями, используемые как маневренный фонд,</w:t>
      </w:r>
      <w:r>
        <w:rPr>
          <w:spacing w:val="1"/>
          <w:sz w:val="28"/>
        </w:rPr>
        <w:t xml:space="preserve"> </w:t>
      </w:r>
      <w:r>
        <w:rPr>
          <w:sz w:val="28"/>
        </w:rPr>
        <w:t>Калтанского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округа».</w:t>
      </w:r>
    </w:p>
    <w:p w:rsidR="00D16488" w:rsidRDefault="00A51984" w:rsidP="00A51984">
      <w:pPr>
        <w:pStyle w:val="a5"/>
        <w:numPr>
          <w:ilvl w:val="0"/>
          <w:numId w:val="1"/>
        </w:numPr>
        <w:tabs>
          <w:tab w:val="left" w:pos="1155"/>
        </w:tabs>
        <w:ind w:left="0" w:right="517" w:firstLine="70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правоотношения, возникшие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01.01.2022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D16488" w:rsidRDefault="00A51984" w:rsidP="00A51984">
      <w:pPr>
        <w:pStyle w:val="a5"/>
        <w:numPr>
          <w:ilvl w:val="0"/>
          <w:numId w:val="1"/>
        </w:numPr>
        <w:tabs>
          <w:tab w:val="left" w:pos="1182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Калтанского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71"/>
          <w:sz w:val="28"/>
        </w:rPr>
        <w:t xml:space="preserve"> </w:t>
      </w:r>
      <w:r>
        <w:rPr>
          <w:sz w:val="28"/>
        </w:rPr>
        <w:t>А.И.</w:t>
      </w:r>
      <w:r>
        <w:rPr>
          <w:spacing w:val="1"/>
          <w:sz w:val="28"/>
        </w:rPr>
        <w:t xml:space="preserve"> </w:t>
      </w:r>
      <w:r>
        <w:rPr>
          <w:sz w:val="28"/>
        </w:rPr>
        <w:t>Горшкову.</w:t>
      </w:r>
    </w:p>
    <w:p w:rsidR="00D16488" w:rsidRDefault="00A51984" w:rsidP="00A51984">
      <w:pPr>
        <w:pStyle w:val="1"/>
        <w:jc w:val="left"/>
      </w:pPr>
      <w:r>
        <w:t>Глава</w:t>
      </w:r>
      <w:r>
        <w:rPr>
          <w:spacing w:val="-5"/>
        </w:rPr>
        <w:t xml:space="preserve"> </w:t>
      </w:r>
      <w:r>
        <w:t>Калтанского</w:t>
      </w:r>
    </w:p>
    <w:p w:rsidR="00D16488" w:rsidRDefault="00A51984" w:rsidP="00A51984">
      <w:pPr>
        <w:tabs>
          <w:tab w:val="left" w:pos="7842"/>
        </w:tabs>
        <w:ind w:left="211"/>
        <w:rPr>
          <w:b/>
          <w:sz w:val="28"/>
        </w:rPr>
      </w:pPr>
      <w:r>
        <w:rPr>
          <w:b/>
          <w:sz w:val="28"/>
        </w:rPr>
        <w:t>городского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z w:val="28"/>
        </w:rPr>
        <w:tab/>
        <w:t>И.Ф. Голдинов</w:t>
      </w:r>
    </w:p>
    <w:p w:rsidR="00D16488" w:rsidRDefault="00D16488">
      <w:pPr>
        <w:rPr>
          <w:sz w:val="28"/>
        </w:rPr>
        <w:sectPr w:rsidR="00D16488" w:rsidSect="0096564B">
          <w:type w:val="continuous"/>
          <w:pgSz w:w="11920" w:h="16850"/>
          <w:pgMar w:top="568" w:right="180" w:bottom="567" w:left="1320" w:header="720" w:footer="720" w:gutter="0"/>
          <w:cols w:space="720"/>
        </w:sectPr>
      </w:pPr>
    </w:p>
    <w:p w:rsidR="00D16488" w:rsidRDefault="00A51984" w:rsidP="0096564B">
      <w:pPr>
        <w:pStyle w:val="a3"/>
        <w:tabs>
          <w:tab w:val="left" w:pos="7636"/>
          <w:tab w:val="left" w:pos="9635"/>
        </w:tabs>
        <w:spacing w:before="78"/>
        <w:ind w:left="5977" w:right="520" w:firstLine="2388"/>
        <w:jc w:val="right"/>
      </w:pPr>
      <w:r>
        <w:lastRenderedPageBreak/>
        <w:t>Приложение</w:t>
      </w:r>
      <w:r>
        <w:rPr>
          <w:spacing w:val="-68"/>
        </w:rPr>
        <w:t xml:space="preserve"> </w:t>
      </w:r>
      <w:r>
        <w:t>к распоряжению ад</w:t>
      </w:r>
      <w:bookmarkStart w:id="0" w:name="_GoBack"/>
      <w:bookmarkEnd w:id="0"/>
      <w:r>
        <w:t>министрации</w:t>
      </w:r>
      <w:r>
        <w:rPr>
          <w:spacing w:val="-67"/>
        </w:rPr>
        <w:t xml:space="preserve"> </w:t>
      </w:r>
      <w:r>
        <w:t>Калтанского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67"/>
        </w:rPr>
        <w:t xml:space="preserve"> </w:t>
      </w:r>
      <w:r>
        <w:t>от</w:t>
      </w:r>
      <w:r w:rsidR="0096564B">
        <w:t xml:space="preserve"> 20.04.20</w:t>
      </w:r>
      <w:r>
        <w:t>22 г.</w:t>
      </w:r>
      <w:r>
        <w:rPr>
          <w:spacing w:val="-5"/>
        </w:rPr>
        <w:t xml:space="preserve"> </w:t>
      </w:r>
      <w:r>
        <w:t>№</w:t>
      </w:r>
      <w:r w:rsidR="0096564B">
        <w:t xml:space="preserve"> 639</w:t>
      </w:r>
      <w:r>
        <w:t>-р</w:t>
      </w:r>
    </w:p>
    <w:p w:rsidR="00D16488" w:rsidRDefault="00D16488">
      <w:pPr>
        <w:pStyle w:val="a3"/>
        <w:spacing w:before="2"/>
        <w:rPr>
          <w:sz w:val="26"/>
        </w:rPr>
      </w:pPr>
    </w:p>
    <w:p w:rsidR="00D16488" w:rsidRDefault="00A51984">
      <w:pPr>
        <w:pStyle w:val="a3"/>
        <w:spacing w:before="1"/>
        <w:ind w:left="156" w:right="468"/>
        <w:jc w:val="center"/>
      </w:pPr>
      <w:r>
        <w:t>ПОРЯДОК РАСЧЕТА РАЗМЕРА ПЛАТЫ ЗА ВЛАДЕНИЕ И ПОЛЬЗОВАНИЕ</w:t>
      </w:r>
      <w:r>
        <w:rPr>
          <w:spacing w:val="1"/>
        </w:rPr>
        <w:t xml:space="preserve"> </w:t>
      </w:r>
      <w:r>
        <w:t>ЖИЛЫМИ ПОМЕЩЕНИЯМИ СПЕЦИАЛИЗИРОВАННОГО ЖИЛОГО ФОНДА</w:t>
      </w:r>
      <w:r>
        <w:rPr>
          <w:spacing w:val="-67"/>
        </w:rPr>
        <w:t xml:space="preserve"> </w:t>
      </w:r>
      <w:r>
        <w:t>КАЛТАНСКОГО ГОРОДСКОГО ОКРУГА, ДЛЯ ВРЕМЕННОГО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</w:p>
    <w:p w:rsidR="00D16488" w:rsidRDefault="00D16488">
      <w:pPr>
        <w:pStyle w:val="a3"/>
        <w:spacing w:before="11"/>
        <w:rPr>
          <w:sz w:val="26"/>
        </w:rPr>
      </w:pPr>
    </w:p>
    <w:p w:rsidR="00D16488" w:rsidRDefault="00A51984">
      <w:pPr>
        <w:pStyle w:val="a3"/>
        <w:spacing w:line="360" w:lineRule="auto"/>
        <w:ind w:left="214" w:right="514" w:firstLine="710"/>
        <w:jc w:val="both"/>
      </w:pPr>
      <w:r>
        <w:t>Размер платы</w:t>
      </w:r>
      <w:r>
        <w:rPr>
          <w:spacing w:val="1"/>
        </w:rPr>
        <w:t xml:space="preserve"> </w:t>
      </w:r>
      <w:r>
        <w:t>за владение и</w:t>
      </w:r>
      <w:r>
        <w:rPr>
          <w:spacing w:val="1"/>
        </w:rPr>
        <w:t xml:space="preserve"> </w:t>
      </w:r>
      <w:r>
        <w:t>пользование специализированного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 для временного проживания в нем, предоставленного по договору</w:t>
      </w:r>
      <w:r>
        <w:rPr>
          <w:spacing w:val="1"/>
        </w:rPr>
        <w:t xml:space="preserve"> </w:t>
      </w:r>
      <w:r>
        <w:t>найма,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 формуле:</w:t>
      </w:r>
    </w:p>
    <w:p w:rsidR="00D16488" w:rsidRDefault="003F7EC3">
      <w:pPr>
        <w:spacing w:before="151" w:line="203" w:lineRule="exact"/>
        <w:ind w:left="102"/>
        <w:jc w:val="center"/>
        <w:rPr>
          <w:b/>
        </w:rPr>
      </w:pPr>
      <w:r>
        <w:pict>
          <v:rect id="_x0000_s1027" style="position:absolute;left:0;text-align:left;margin-left:308.85pt;margin-top:13.15pt;width:49.9pt;height:.95pt;z-index:-15845888;mso-position-horizontal-relative:page" fillcolor="black" stroked="f">
            <w10:wrap anchorx="page"/>
          </v:rect>
        </w:pict>
      </w:r>
      <w:r w:rsidR="00A51984">
        <w:rPr>
          <w:rFonts w:ascii="Cambria Math" w:hAnsi="Cambria Math"/>
          <w:w w:val="309"/>
          <w:position w:val="-16"/>
          <w:sz w:val="28"/>
        </w:rPr>
        <w:t xml:space="preserve">  </w:t>
      </w:r>
      <w:r w:rsidR="00A51984">
        <w:rPr>
          <w:rFonts w:ascii="Cambria Math" w:hAnsi="Cambria Math"/>
          <w:spacing w:val="14"/>
          <w:position w:val="-16"/>
          <w:sz w:val="28"/>
        </w:rPr>
        <w:t xml:space="preserve"> </w:t>
      </w:r>
      <w:r w:rsidR="00A51984">
        <w:rPr>
          <w:rFonts w:ascii="Cambria Math" w:hAnsi="Cambria Math"/>
          <w:w w:val="340"/>
          <w:position w:val="-16"/>
          <w:sz w:val="28"/>
        </w:rPr>
        <w:t xml:space="preserve"> </w:t>
      </w:r>
      <w:r w:rsidR="00A51984">
        <w:rPr>
          <w:rFonts w:ascii="Cambria Math" w:hAnsi="Cambria Math"/>
          <w:spacing w:val="16"/>
          <w:position w:val="-16"/>
          <w:sz w:val="28"/>
        </w:rPr>
        <w:t xml:space="preserve"> </w:t>
      </w:r>
      <w:r w:rsidR="00A51984">
        <w:rPr>
          <w:rFonts w:ascii="Cambria Math" w:hAnsi="Cambria Math"/>
          <w:spacing w:val="-2"/>
          <w:w w:val="187"/>
          <w:sz w:val="20"/>
        </w:rPr>
        <w:t xml:space="preserve"> </w:t>
      </w:r>
      <w:r w:rsidR="00A51984">
        <w:rPr>
          <w:rFonts w:ascii="Cambria Math" w:hAnsi="Cambria Math"/>
          <w:spacing w:val="-1"/>
          <w:w w:val="262"/>
          <w:sz w:val="20"/>
        </w:rPr>
        <w:t xml:space="preserve"> </w:t>
      </w:r>
      <w:r w:rsidR="00A51984">
        <w:rPr>
          <w:rFonts w:ascii="Cambria Math" w:hAnsi="Cambria Math"/>
          <w:spacing w:val="2"/>
          <w:w w:val="262"/>
          <w:sz w:val="20"/>
        </w:rPr>
        <w:t xml:space="preserve"> </w:t>
      </w:r>
      <w:r w:rsidR="00A51984">
        <w:rPr>
          <w:rFonts w:ascii="Cambria Math" w:hAnsi="Cambria Math"/>
          <w:spacing w:val="1"/>
          <w:w w:val="329"/>
          <w:sz w:val="20"/>
        </w:rPr>
        <w:t xml:space="preserve"> </w:t>
      </w:r>
      <w:r w:rsidR="00A51984">
        <w:rPr>
          <w:rFonts w:ascii="Cambria Math" w:hAnsi="Cambria Math"/>
          <w:w w:val="283"/>
          <w:sz w:val="20"/>
        </w:rPr>
        <w:t xml:space="preserve"> </w:t>
      </w:r>
      <w:r w:rsidR="00A51984">
        <w:rPr>
          <w:rFonts w:ascii="Cambria Math" w:hAnsi="Cambria Math"/>
          <w:spacing w:val="-1"/>
          <w:w w:val="283"/>
          <w:sz w:val="20"/>
        </w:rPr>
        <w:t xml:space="preserve"> </w:t>
      </w:r>
      <w:r w:rsidR="00A51984">
        <w:rPr>
          <w:rFonts w:ascii="Cambria Math" w:hAnsi="Cambria Math"/>
          <w:spacing w:val="1"/>
          <w:w w:val="187"/>
          <w:sz w:val="20"/>
        </w:rPr>
        <w:t xml:space="preserve"> </w:t>
      </w:r>
      <w:r w:rsidR="00A51984">
        <w:rPr>
          <w:rFonts w:ascii="Cambria Math" w:hAnsi="Cambria Math"/>
          <w:w w:val="221"/>
          <w:sz w:val="20"/>
        </w:rPr>
        <w:t xml:space="preserve"> </w:t>
      </w:r>
      <w:r w:rsidR="00A51984">
        <w:rPr>
          <w:rFonts w:ascii="Cambria Math" w:hAnsi="Cambria Math"/>
          <w:w w:val="238"/>
          <w:sz w:val="20"/>
        </w:rPr>
        <w:t xml:space="preserve"> </w:t>
      </w:r>
      <w:r w:rsidR="00A51984">
        <w:rPr>
          <w:rFonts w:ascii="Cambria Math" w:hAnsi="Cambria Math"/>
          <w:spacing w:val="11"/>
          <w:sz w:val="20"/>
        </w:rPr>
        <w:t xml:space="preserve"> </w:t>
      </w:r>
      <w:r w:rsidR="00A51984">
        <w:rPr>
          <w:b/>
          <w:position w:val="-16"/>
        </w:rPr>
        <w:t>,</w:t>
      </w:r>
      <w:r w:rsidR="00A51984">
        <w:rPr>
          <w:b/>
          <w:spacing w:val="-1"/>
          <w:position w:val="-16"/>
        </w:rPr>
        <w:t xml:space="preserve"> </w:t>
      </w:r>
      <w:r w:rsidR="00A51984">
        <w:rPr>
          <w:b/>
          <w:position w:val="-16"/>
        </w:rPr>
        <w:t>где:</w:t>
      </w:r>
    </w:p>
    <w:p w:rsidR="00D16488" w:rsidRDefault="00A51984">
      <w:pPr>
        <w:spacing w:line="159" w:lineRule="exact"/>
        <w:ind w:left="2108" w:right="1808"/>
        <w:jc w:val="center"/>
        <w:rPr>
          <w:rFonts w:ascii="Cambria Math"/>
          <w:sz w:val="20"/>
        </w:rPr>
      </w:pPr>
      <w:r>
        <w:rPr>
          <w:rFonts w:ascii="Cambria Math"/>
          <w:w w:val="110"/>
          <w:sz w:val="20"/>
        </w:rPr>
        <w:t>12</w:t>
      </w:r>
    </w:p>
    <w:p w:rsidR="00D16488" w:rsidRDefault="00A51984">
      <w:pPr>
        <w:pStyle w:val="a3"/>
        <w:spacing w:line="296" w:lineRule="exact"/>
        <w:ind w:left="919"/>
        <w:jc w:val="both"/>
      </w:pPr>
      <w:proofErr w:type="spellStart"/>
      <w:proofErr w:type="gramStart"/>
      <w:r>
        <w:rPr>
          <w:b/>
        </w:rPr>
        <w:t>Тр</w:t>
      </w:r>
      <w:proofErr w:type="spellEnd"/>
      <w:proofErr w:type="gramEnd"/>
      <w:r>
        <w:rPr>
          <w:b/>
          <w:spacing w:val="4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Средний</w:t>
      </w:r>
      <w:r>
        <w:rPr>
          <w:spacing w:val="45"/>
        </w:rPr>
        <w:t xml:space="preserve"> </w:t>
      </w:r>
      <w:r>
        <w:t>уровень</w:t>
      </w:r>
      <w:r>
        <w:rPr>
          <w:spacing w:val="44"/>
        </w:rPr>
        <w:t xml:space="preserve"> </w:t>
      </w:r>
      <w:r>
        <w:t>затрат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содержание</w:t>
      </w:r>
      <w:r>
        <w:rPr>
          <w:spacing w:val="45"/>
        </w:rPr>
        <w:t xml:space="preserve"> </w:t>
      </w:r>
      <w:r>
        <w:t>текущих</w:t>
      </w:r>
      <w:r>
        <w:rPr>
          <w:spacing w:val="47"/>
        </w:rPr>
        <w:t xml:space="preserve"> </w:t>
      </w:r>
      <w:r>
        <w:t>расходов</w:t>
      </w:r>
      <w:r>
        <w:rPr>
          <w:spacing w:val="44"/>
        </w:rPr>
        <w:t xml:space="preserve"> </w:t>
      </w:r>
      <w:r>
        <w:t>жилого</w:t>
      </w:r>
    </w:p>
    <w:p w:rsidR="00D16488" w:rsidRDefault="00A51984">
      <w:pPr>
        <w:pStyle w:val="a3"/>
        <w:spacing w:before="163"/>
        <w:ind w:left="211"/>
        <w:jc w:val="both"/>
      </w:pPr>
      <w:r>
        <w:t>помещения</w:t>
      </w:r>
      <w:r>
        <w:rPr>
          <w:spacing w:val="-3"/>
        </w:rPr>
        <w:t xml:space="preserve"> </w:t>
      </w:r>
      <w:r>
        <w:t>специализированного</w:t>
      </w:r>
      <w:r>
        <w:rPr>
          <w:spacing w:val="-1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фонда;</w:t>
      </w:r>
    </w:p>
    <w:p w:rsidR="00D16488" w:rsidRDefault="00A51984">
      <w:pPr>
        <w:pStyle w:val="a3"/>
        <w:spacing w:before="160"/>
        <w:ind w:left="919"/>
        <w:jc w:val="both"/>
      </w:pPr>
      <w:proofErr w:type="spellStart"/>
      <w:r>
        <w:rPr>
          <w:b/>
        </w:rPr>
        <w:t>Нр</w:t>
      </w:r>
      <w:proofErr w:type="spellEnd"/>
      <w:r>
        <w:rPr>
          <w:b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Накладные</w:t>
      </w:r>
      <w:r>
        <w:rPr>
          <w:spacing w:val="-4"/>
        </w:rPr>
        <w:t xml:space="preserve"> </w:t>
      </w:r>
      <w:r>
        <w:t>расходы;</w:t>
      </w:r>
    </w:p>
    <w:p w:rsidR="00D16488" w:rsidRDefault="00A51984">
      <w:pPr>
        <w:pStyle w:val="a3"/>
        <w:spacing w:before="160"/>
        <w:ind w:left="919"/>
        <w:jc w:val="both"/>
      </w:pPr>
      <w:r>
        <w:rPr>
          <w:b/>
        </w:rPr>
        <w:t>S</w:t>
      </w:r>
      <w:r>
        <w:rPr>
          <w:b/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специализированного</w:t>
      </w:r>
      <w:r>
        <w:rPr>
          <w:spacing w:val="-1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фонда.</w:t>
      </w:r>
    </w:p>
    <w:p w:rsidR="00D16488" w:rsidRDefault="00A51984">
      <w:pPr>
        <w:pStyle w:val="a3"/>
        <w:spacing w:before="161" w:line="360" w:lineRule="auto"/>
        <w:ind w:left="211" w:right="520" w:firstLine="707"/>
        <w:jc w:val="both"/>
      </w:pPr>
      <w:r>
        <w:t>Уровень накладных расходов (</w:t>
      </w:r>
      <w:proofErr w:type="spellStart"/>
      <w:r>
        <w:t>Нр</w:t>
      </w:r>
      <w:proofErr w:type="spellEnd"/>
      <w:r>
        <w:t>) определен в объеме 10% от общего</w:t>
      </w:r>
      <w:r>
        <w:rPr>
          <w:spacing w:val="1"/>
        </w:rPr>
        <w:t xml:space="preserve"> </w:t>
      </w:r>
      <w:r>
        <w:t>уровня расходов на содержание жилого фонда, исходя из общего состояния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благоустройства.</w:t>
      </w:r>
    </w:p>
    <w:p w:rsidR="00D16488" w:rsidRDefault="00A51984">
      <w:pPr>
        <w:pStyle w:val="a3"/>
        <w:spacing w:after="3" w:line="362" w:lineRule="auto"/>
        <w:ind w:left="211" w:right="519" w:firstLine="707"/>
        <w:jc w:val="both"/>
      </w:pPr>
      <w:r>
        <w:t>Уровень текущих расходов (</w:t>
      </w:r>
      <w:proofErr w:type="spellStart"/>
      <w:proofErr w:type="gramStart"/>
      <w:r>
        <w:t>Тр</w:t>
      </w:r>
      <w:proofErr w:type="spellEnd"/>
      <w:proofErr w:type="gramEnd"/>
      <w:r>
        <w:t>) на обслуживание специализированного</w:t>
      </w:r>
      <w:r>
        <w:rPr>
          <w:spacing w:val="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составляет 997</w:t>
      </w:r>
      <w:r>
        <w:rPr>
          <w:spacing w:val="-2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рублей в</w:t>
      </w:r>
      <w:r>
        <w:rPr>
          <w:spacing w:val="-4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tbl>
      <w:tblPr>
        <w:tblStyle w:val="TableNormal"/>
        <w:tblW w:w="0" w:type="auto"/>
        <w:tblInd w:w="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576"/>
        <w:gridCol w:w="1373"/>
        <w:gridCol w:w="2410"/>
      </w:tblGrid>
      <w:tr w:rsidR="00D16488">
        <w:trPr>
          <w:trHeight w:val="529"/>
        </w:trPr>
        <w:tc>
          <w:tcPr>
            <w:tcW w:w="581" w:type="dxa"/>
          </w:tcPr>
          <w:p w:rsidR="00D16488" w:rsidRDefault="00A51984">
            <w:pPr>
              <w:pStyle w:val="TableParagraph"/>
              <w:spacing w:line="262" w:lineRule="exact"/>
              <w:ind w:left="119" w:right="44" w:firstLine="50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576" w:type="dxa"/>
          </w:tcPr>
          <w:p w:rsidR="00D16488" w:rsidRDefault="00A51984">
            <w:pPr>
              <w:pStyle w:val="TableParagraph"/>
              <w:spacing w:line="281" w:lineRule="exact"/>
              <w:ind w:left="1473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1373" w:type="dxa"/>
          </w:tcPr>
          <w:p w:rsidR="00D16488" w:rsidRDefault="00A51984">
            <w:pPr>
              <w:pStyle w:val="TableParagraph"/>
              <w:spacing w:line="265" w:lineRule="exact"/>
              <w:ind w:left="196" w:right="136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2410" w:type="dxa"/>
          </w:tcPr>
          <w:p w:rsidR="00D16488" w:rsidRDefault="00A51984">
            <w:pPr>
              <w:pStyle w:val="TableParagraph"/>
              <w:spacing w:line="263" w:lineRule="exact"/>
              <w:ind w:right="802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D16488">
        <w:trPr>
          <w:trHeight w:val="320"/>
        </w:trPr>
        <w:tc>
          <w:tcPr>
            <w:tcW w:w="581" w:type="dxa"/>
          </w:tcPr>
          <w:p w:rsidR="00D16488" w:rsidRDefault="00A51984">
            <w:pPr>
              <w:pStyle w:val="TableParagraph"/>
              <w:spacing w:line="300" w:lineRule="exact"/>
              <w:ind w:left="3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76" w:type="dxa"/>
          </w:tcPr>
          <w:p w:rsidR="00D16488" w:rsidRDefault="00A51984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энергию</w:t>
            </w:r>
          </w:p>
        </w:tc>
        <w:tc>
          <w:tcPr>
            <w:tcW w:w="1373" w:type="dxa"/>
          </w:tcPr>
          <w:p w:rsidR="00D16488" w:rsidRDefault="00A51984">
            <w:pPr>
              <w:pStyle w:val="TableParagraph"/>
              <w:spacing w:line="260" w:lineRule="exact"/>
              <w:ind w:left="196" w:right="136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10" w:type="dxa"/>
          </w:tcPr>
          <w:p w:rsidR="00D16488" w:rsidRDefault="00A51984">
            <w:pPr>
              <w:pStyle w:val="TableParagraph"/>
              <w:ind w:right="781"/>
              <w:rPr>
                <w:sz w:val="28"/>
              </w:rPr>
            </w:pPr>
            <w:r>
              <w:rPr>
                <w:sz w:val="28"/>
              </w:rPr>
              <w:t>181,0</w:t>
            </w:r>
          </w:p>
        </w:tc>
      </w:tr>
      <w:tr w:rsidR="00D16488">
        <w:trPr>
          <w:trHeight w:val="323"/>
        </w:trPr>
        <w:tc>
          <w:tcPr>
            <w:tcW w:w="581" w:type="dxa"/>
          </w:tcPr>
          <w:p w:rsidR="00D16488" w:rsidRDefault="00A51984">
            <w:pPr>
              <w:pStyle w:val="TableParagraph"/>
              <w:spacing w:line="303" w:lineRule="exact"/>
              <w:ind w:left="3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76" w:type="dxa"/>
          </w:tcPr>
          <w:p w:rsidR="00D16488" w:rsidRDefault="00A51984">
            <w:pPr>
              <w:pStyle w:val="TableParagraph"/>
              <w:spacing w:line="282" w:lineRule="exact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электроэнергию</w:t>
            </w:r>
          </w:p>
        </w:tc>
        <w:tc>
          <w:tcPr>
            <w:tcW w:w="1373" w:type="dxa"/>
          </w:tcPr>
          <w:p w:rsidR="00D16488" w:rsidRDefault="00A51984">
            <w:pPr>
              <w:pStyle w:val="TableParagraph"/>
              <w:spacing w:line="263" w:lineRule="exact"/>
              <w:ind w:left="196" w:right="136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10" w:type="dxa"/>
          </w:tcPr>
          <w:p w:rsidR="00D16488" w:rsidRDefault="00A51984">
            <w:pPr>
              <w:pStyle w:val="TableParagraph"/>
              <w:spacing w:line="282" w:lineRule="exact"/>
              <w:ind w:right="78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16488">
        <w:trPr>
          <w:trHeight w:val="318"/>
        </w:trPr>
        <w:tc>
          <w:tcPr>
            <w:tcW w:w="581" w:type="dxa"/>
          </w:tcPr>
          <w:p w:rsidR="00D16488" w:rsidRDefault="00A51984">
            <w:pPr>
              <w:pStyle w:val="TableParagraph"/>
              <w:spacing w:line="298" w:lineRule="exact"/>
              <w:ind w:left="3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76" w:type="dxa"/>
          </w:tcPr>
          <w:p w:rsidR="00D16488" w:rsidRDefault="00A51984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Затраты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373" w:type="dxa"/>
          </w:tcPr>
          <w:p w:rsidR="00D16488" w:rsidRDefault="00A51984">
            <w:pPr>
              <w:pStyle w:val="TableParagraph"/>
              <w:spacing w:line="260" w:lineRule="exact"/>
              <w:ind w:left="196" w:right="136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10" w:type="dxa"/>
          </w:tcPr>
          <w:p w:rsidR="00D16488" w:rsidRDefault="00A51984">
            <w:pPr>
              <w:pStyle w:val="TableParagraph"/>
              <w:ind w:right="781"/>
              <w:rPr>
                <w:sz w:val="28"/>
              </w:rPr>
            </w:pPr>
            <w:r>
              <w:rPr>
                <w:sz w:val="28"/>
              </w:rPr>
              <w:t>217,2</w:t>
            </w:r>
          </w:p>
        </w:tc>
      </w:tr>
      <w:tr w:rsidR="00D16488">
        <w:trPr>
          <w:trHeight w:val="323"/>
        </w:trPr>
        <w:tc>
          <w:tcPr>
            <w:tcW w:w="581" w:type="dxa"/>
          </w:tcPr>
          <w:p w:rsidR="00D16488" w:rsidRDefault="00A51984">
            <w:pPr>
              <w:pStyle w:val="TableParagraph"/>
              <w:spacing w:line="303" w:lineRule="exact"/>
              <w:ind w:left="3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76" w:type="dxa"/>
          </w:tcPr>
          <w:p w:rsidR="00D16488" w:rsidRDefault="00A51984">
            <w:pPr>
              <w:pStyle w:val="TableParagraph"/>
              <w:spacing w:line="283" w:lineRule="exact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Отчисления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нужды</w:t>
            </w:r>
          </w:p>
        </w:tc>
        <w:tc>
          <w:tcPr>
            <w:tcW w:w="1373" w:type="dxa"/>
          </w:tcPr>
          <w:p w:rsidR="00D16488" w:rsidRDefault="00A51984">
            <w:pPr>
              <w:pStyle w:val="TableParagraph"/>
              <w:spacing w:line="265" w:lineRule="exact"/>
              <w:ind w:left="196" w:right="136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10" w:type="dxa"/>
          </w:tcPr>
          <w:p w:rsidR="00D16488" w:rsidRDefault="00A51984">
            <w:pPr>
              <w:pStyle w:val="TableParagraph"/>
              <w:spacing w:line="283" w:lineRule="exact"/>
              <w:ind w:right="779"/>
              <w:rPr>
                <w:sz w:val="28"/>
              </w:rPr>
            </w:pPr>
            <w:r>
              <w:rPr>
                <w:sz w:val="28"/>
              </w:rPr>
              <w:t>65,6</w:t>
            </w:r>
          </w:p>
        </w:tc>
      </w:tr>
      <w:tr w:rsidR="00D16488">
        <w:trPr>
          <w:trHeight w:val="320"/>
        </w:trPr>
        <w:tc>
          <w:tcPr>
            <w:tcW w:w="581" w:type="dxa"/>
          </w:tcPr>
          <w:p w:rsidR="00D16488" w:rsidRDefault="00A51984">
            <w:pPr>
              <w:pStyle w:val="TableParagraph"/>
              <w:spacing w:line="300" w:lineRule="exact"/>
              <w:ind w:left="3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76" w:type="dxa"/>
          </w:tcPr>
          <w:p w:rsidR="00D16488" w:rsidRDefault="00A51984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видеонаблюдения</w:t>
            </w:r>
          </w:p>
        </w:tc>
        <w:tc>
          <w:tcPr>
            <w:tcW w:w="1373" w:type="dxa"/>
          </w:tcPr>
          <w:p w:rsidR="00D16488" w:rsidRDefault="00A51984">
            <w:pPr>
              <w:pStyle w:val="TableParagraph"/>
              <w:spacing w:line="260" w:lineRule="exact"/>
              <w:ind w:left="196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D16488" w:rsidRDefault="00A51984">
            <w:pPr>
              <w:pStyle w:val="TableParagraph"/>
              <w:ind w:right="781"/>
              <w:rPr>
                <w:sz w:val="28"/>
              </w:rPr>
            </w:pPr>
            <w:r>
              <w:rPr>
                <w:sz w:val="28"/>
              </w:rPr>
              <w:t>252,0</w:t>
            </w:r>
          </w:p>
        </w:tc>
      </w:tr>
      <w:tr w:rsidR="00D16488">
        <w:trPr>
          <w:trHeight w:val="323"/>
        </w:trPr>
        <w:tc>
          <w:tcPr>
            <w:tcW w:w="581" w:type="dxa"/>
          </w:tcPr>
          <w:p w:rsidR="00D16488" w:rsidRDefault="00A51984">
            <w:pPr>
              <w:pStyle w:val="TableParagraph"/>
              <w:spacing w:line="303" w:lineRule="exact"/>
              <w:ind w:left="3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76" w:type="dxa"/>
          </w:tcPr>
          <w:p w:rsidR="00D16488" w:rsidRDefault="00A51984">
            <w:pPr>
              <w:pStyle w:val="TableParagraph"/>
              <w:spacing w:line="281" w:lineRule="exact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Установка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</w:p>
        </w:tc>
        <w:tc>
          <w:tcPr>
            <w:tcW w:w="1373" w:type="dxa"/>
          </w:tcPr>
          <w:p w:rsidR="00D16488" w:rsidRDefault="00A51984">
            <w:pPr>
              <w:pStyle w:val="TableParagraph"/>
              <w:spacing w:line="268" w:lineRule="exact"/>
              <w:ind w:left="162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D16488" w:rsidRDefault="00A51984">
            <w:pPr>
              <w:pStyle w:val="TableParagraph"/>
              <w:spacing w:line="281" w:lineRule="exact"/>
              <w:ind w:right="779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D16488">
        <w:trPr>
          <w:trHeight w:val="318"/>
        </w:trPr>
        <w:tc>
          <w:tcPr>
            <w:tcW w:w="581" w:type="dxa"/>
          </w:tcPr>
          <w:p w:rsidR="00D16488" w:rsidRDefault="00A51984">
            <w:pPr>
              <w:pStyle w:val="TableParagraph"/>
              <w:spacing w:line="298" w:lineRule="exact"/>
              <w:ind w:left="3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76" w:type="dxa"/>
          </w:tcPr>
          <w:p w:rsidR="00D16488" w:rsidRDefault="00A51984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 интернета</w:t>
            </w:r>
          </w:p>
        </w:tc>
        <w:tc>
          <w:tcPr>
            <w:tcW w:w="1373" w:type="dxa"/>
          </w:tcPr>
          <w:p w:rsidR="00D16488" w:rsidRDefault="00A51984">
            <w:pPr>
              <w:pStyle w:val="TableParagraph"/>
              <w:spacing w:line="265" w:lineRule="exact"/>
              <w:ind w:left="162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D16488" w:rsidRDefault="00A51984">
            <w:pPr>
              <w:pStyle w:val="TableParagraph"/>
              <w:ind w:right="779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16488">
        <w:trPr>
          <w:trHeight w:val="323"/>
        </w:trPr>
        <w:tc>
          <w:tcPr>
            <w:tcW w:w="581" w:type="dxa"/>
          </w:tcPr>
          <w:p w:rsidR="00D16488" w:rsidRDefault="00A51984">
            <w:pPr>
              <w:pStyle w:val="TableParagraph"/>
              <w:spacing w:line="303" w:lineRule="exact"/>
              <w:ind w:left="3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76" w:type="dxa"/>
          </w:tcPr>
          <w:p w:rsidR="00D16488" w:rsidRDefault="00A51984">
            <w:pPr>
              <w:pStyle w:val="TableParagraph"/>
              <w:spacing w:line="283" w:lineRule="exact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(пожарная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безопасность)</w:t>
            </w:r>
          </w:p>
        </w:tc>
        <w:tc>
          <w:tcPr>
            <w:tcW w:w="1373" w:type="dxa"/>
          </w:tcPr>
          <w:p w:rsidR="00D16488" w:rsidRDefault="00A51984">
            <w:pPr>
              <w:pStyle w:val="TableParagraph"/>
              <w:spacing w:line="270" w:lineRule="exact"/>
              <w:ind w:left="162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D16488" w:rsidRDefault="00A51984">
            <w:pPr>
              <w:pStyle w:val="TableParagraph"/>
              <w:spacing w:line="283" w:lineRule="exact"/>
              <w:ind w:right="779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16488">
        <w:trPr>
          <w:trHeight w:val="323"/>
        </w:trPr>
        <w:tc>
          <w:tcPr>
            <w:tcW w:w="581" w:type="dxa"/>
          </w:tcPr>
          <w:p w:rsidR="00D16488" w:rsidRDefault="00A51984">
            <w:pPr>
              <w:pStyle w:val="TableParagraph"/>
              <w:spacing w:line="303" w:lineRule="exact"/>
              <w:ind w:left="3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76" w:type="dxa"/>
          </w:tcPr>
          <w:p w:rsidR="00D16488" w:rsidRDefault="00A51984">
            <w:pPr>
              <w:pStyle w:val="TableParagraph"/>
              <w:spacing w:line="279" w:lineRule="exact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Аварийное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</w:p>
        </w:tc>
        <w:tc>
          <w:tcPr>
            <w:tcW w:w="1373" w:type="dxa"/>
          </w:tcPr>
          <w:p w:rsidR="00D16488" w:rsidRDefault="00A51984">
            <w:pPr>
              <w:pStyle w:val="TableParagraph"/>
              <w:spacing w:line="268" w:lineRule="exact"/>
              <w:ind w:left="162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D16488" w:rsidRDefault="00A51984">
            <w:pPr>
              <w:pStyle w:val="TableParagraph"/>
              <w:spacing w:line="279" w:lineRule="exact"/>
              <w:ind w:right="781"/>
              <w:rPr>
                <w:sz w:val="28"/>
              </w:rPr>
            </w:pPr>
            <w:r>
              <w:rPr>
                <w:sz w:val="28"/>
              </w:rPr>
              <w:t>105,0</w:t>
            </w:r>
          </w:p>
        </w:tc>
      </w:tr>
      <w:tr w:rsidR="00D16488">
        <w:trPr>
          <w:trHeight w:val="323"/>
        </w:trPr>
        <w:tc>
          <w:tcPr>
            <w:tcW w:w="581" w:type="dxa"/>
          </w:tcPr>
          <w:p w:rsidR="00D16488" w:rsidRDefault="00A51984">
            <w:pPr>
              <w:pStyle w:val="TableParagraph"/>
              <w:spacing w:line="303" w:lineRule="exact"/>
              <w:ind w:left="139" w:right="10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76" w:type="dxa"/>
          </w:tcPr>
          <w:p w:rsidR="00D16488" w:rsidRDefault="00A51984">
            <w:pPr>
              <w:pStyle w:val="TableParagraph"/>
              <w:spacing w:line="283" w:lineRule="exact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розлива</w:t>
            </w:r>
          </w:p>
        </w:tc>
        <w:tc>
          <w:tcPr>
            <w:tcW w:w="1373" w:type="dxa"/>
          </w:tcPr>
          <w:p w:rsidR="00D16488" w:rsidRDefault="00A51984">
            <w:pPr>
              <w:pStyle w:val="TableParagraph"/>
              <w:spacing w:line="270" w:lineRule="exact"/>
              <w:ind w:left="162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D16488" w:rsidRDefault="00A51984">
            <w:pPr>
              <w:pStyle w:val="TableParagraph"/>
              <w:spacing w:line="283" w:lineRule="exact"/>
              <w:ind w:right="779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16488">
        <w:trPr>
          <w:trHeight w:val="323"/>
        </w:trPr>
        <w:tc>
          <w:tcPr>
            <w:tcW w:w="581" w:type="dxa"/>
          </w:tcPr>
          <w:p w:rsidR="00D16488" w:rsidRDefault="00D1648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576" w:type="dxa"/>
          </w:tcPr>
          <w:p w:rsidR="00D16488" w:rsidRDefault="00A51984">
            <w:pPr>
              <w:pStyle w:val="TableParagraph"/>
              <w:spacing w:line="263" w:lineRule="exact"/>
              <w:ind w:left="4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расходы</w:t>
            </w:r>
          </w:p>
        </w:tc>
        <w:tc>
          <w:tcPr>
            <w:tcW w:w="1373" w:type="dxa"/>
          </w:tcPr>
          <w:p w:rsidR="00D16488" w:rsidRDefault="00A51984">
            <w:pPr>
              <w:pStyle w:val="TableParagraph"/>
              <w:spacing w:line="260" w:lineRule="exact"/>
              <w:ind w:left="211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тыс.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</w:p>
        </w:tc>
        <w:tc>
          <w:tcPr>
            <w:tcW w:w="2410" w:type="dxa"/>
          </w:tcPr>
          <w:p w:rsidR="00D16488" w:rsidRDefault="00A51984">
            <w:pPr>
              <w:pStyle w:val="TableParagraph"/>
              <w:spacing w:line="260" w:lineRule="exact"/>
              <w:ind w:right="782"/>
              <w:rPr>
                <w:b/>
                <w:sz w:val="24"/>
              </w:rPr>
            </w:pPr>
            <w:r>
              <w:rPr>
                <w:b/>
                <w:sz w:val="24"/>
              </w:rPr>
              <w:t>997,8</w:t>
            </w:r>
          </w:p>
        </w:tc>
      </w:tr>
    </w:tbl>
    <w:p w:rsidR="00D16488" w:rsidRDefault="00D16488">
      <w:pPr>
        <w:pStyle w:val="a3"/>
        <w:spacing w:before="7"/>
        <w:rPr>
          <w:sz w:val="23"/>
        </w:rPr>
      </w:pPr>
    </w:p>
    <w:p w:rsidR="00D16488" w:rsidRDefault="00A51984">
      <w:pPr>
        <w:pStyle w:val="a3"/>
        <w:spacing w:line="360" w:lineRule="auto"/>
        <w:ind w:left="101" w:right="891" w:firstLine="707"/>
      </w:pPr>
      <w:r>
        <w:t>Учитывая</w:t>
      </w:r>
      <w:r>
        <w:rPr>
          <w:spacing w:val="10"/>
        </w:rPr>
        <w:t xml:space="preserve"> </w:t>
      </w:r>
      <w:r>
        <w:t>данные</w:t>
      </w:r>
      <w:r>
        <w:rPr>
          <w:spacing w:val="12"/>
        </w:rPr>
        <w:t xml:space="preserve"> </w:t>
      </w:r>
      <w:r>
        <w:t>расходы,</w:t>
      </w:r>
      <w:r>
        <w:rPr>
          <w:spacing w:val="13"/>
        </w:rPr>
        <w:t xml:space="preserve"> </w:t>
      </w:r>
      <w:r>
        <w:t>объем</w:t>
      </w:r>
      <w:r>
        <w:rPr>
          <w:spacing w:val="11"/>
        </w:rPr>
        <w:t xml:space="preserve"> </w:t>
      </w:r>
      <w:r>
        <w:t>накладных</w:t>
      </w:r>
      <w:r>
        <w:rPr>
          <w:spacing w:val="11"/>
        </w:rPr>
        <w:t xml:space="preserve"> </w:t>
      </w:r>
      <w:r>
        <w:t>расходов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год</w:t>
      </w:r>
      <w:r>
        <w:rPr>
          <w:spacing w:val="12"/>
        </w:rPr>
        <w:t xml:space="preserve"> </w:t>
      </w:r>
      <w:r>
        <w:t>составит</w:t>
      </w:r>
      <w:r>
        <w:rPr>
          <w:spacing w:val="-67"/>
        </w:rPr>
        <w:t xml:space="preserve"> </w:t>
      </w:r>
      <w:r>
        <w:t>99</w:t>
      </w:r>
      <w:r>
        <w:rPr>
          <w:spacing w:val="-5"/>
        </w:rPr>
        <w:t xml:space="preserve"> </w:t>
      </w:r>
      <w:r>
        <w:t>780</w:t>
      </w:r>
      <w:r>
        <w:rPr>
          <w:spacing w:val="-2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(10%).</w:t>
      </w:r>
    </w:p>
    <w:p w:rsidR="00D16488" w:rsidRDefault="00D16488">
      <w:pPr>
        <w:spacing w:line="360" w:lineRule="auto"/>
        <w:sectPr w:rsidR="00D16488">
          <w:pgSz w:w="11920" w:h="16850"/>
          <w:pgMar w:top="660" w:right="180" w:bottom="280" w:left="1320" w:header="720" w:footer="720" w:gutter="0"/>
          <w:cols w:space="720"/>
        </w:sectPr>
      </w:pPr>
    </w:p>
    <w:p w:rsidR="00D16488" w:rsidRDefault="00A51984">
      <w:pPr>
        <w:pStyle w:val="a3"/>
        <w:spacing w:before="76" w:line="360" w:lineRule="auto"/>
        <w:ind w:left="101" w:right="516" w:firstLine="707"/>
        <w:jc w:val="both"/>
      </w:pPr>
      <w:r>
        <w:lastRenderedPageBreak/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Калтанского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Малиновка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Октября,</w:t>
      </w:r>
      <w:r>
        <w:rPr>
          <w:spacing w:val="-4"/>
        </w:rPr>
        <w:t xml:space="preserve"> </w:t>
      </w:r>
      <w:r>
        <w:t>д.8</w:t>
      </w:r>
      <w:r>
        <w:rPr>
          <w:spacing w:val="1"/>
        </w:rPr>
        <w:t xml:space="preserve"> </w:t>
      </w:r>
      <w:r>
        <w:t>составит:</w:t>
      </w:r>
    </w:p>
    <w:p w:rsidR="00D16488" w:rsidRDefault="00D16488">
      <w:pPr>
        <w:pStyle w:val="a3"/>
        <w:spacing w:before="2"/>
        <w:rPr>
          <w:sz w:val="42"/>
        </w:rPr>
      </w:pPr>
    </w:p>
    <w:p w:rsidR="00D16488" w:rsidRDefault="003F7EC3">
      <w:pPr>
        <w:spacing w:before="1" w:line="182" w:lineRule="auto"/>
        <w:ind w:left="103"/>
        <w:jc w:val="center"/>
        <w:rPr>
          <w:sz w:val="28"/>
        </w:rPr>
      </w:pPr>
      <w:r>
        <w:pict>
          <v:rect id="_x0000_s1026" style="position:absolute;left:0;text-align:left;margin-left:182.7pt;margin-top:18.75pt;width:204.4pt;height:1.3pt;z-index:-15845376;mso-position-horizontal-relative:page" fillcolor="black" stroked="f">
            <w10:wrap anchorx="page"/>
          </v:rect>
        </w:pict>
      </w:r>
      <w:r w:rsidR="00A51984">
        <w:rPr>
          <w:rFonts w:ascii="Cambria Math" w:hAnsi="Cambria Math"/>
          <w:w w:val="309"/>
          <w:position w:val="-23"/>
          <w:sz w:val="40"/>
        </w:rPr>
        <w:t xml:space="preserve">  </w:t>
      </w:r>
      <w:r w:rsidR="00A51984">
        <w:rPr>
          <w:rFonts w:ascii="Cambria Math" w:hAnsi="Cambria Math"/>
          <w:spacing w:val="20"/>
          <w:position w:val="-23"/>
          <w:sz w:val="40"/>
        </w:rPr>
        <w:t xml:space="preserve"> </w:t>
      </w:r>
      <w:r w:rsidR="00A51984">
        <w:rPr>
          <w:rFonts w:ascii="Cambria Math" w:hAnsi="Cambria Math"/>
          <w:w w:val="339"/>
          <w:position w:val="-23"/>
          <w:sz w:val="40"/>
        </w:rPr>
        <w:t xml:space="preserve"> </w:t>
      </w:r>
      <w:r w:rsidR="00A51984">
        <w:rPr>
          <w:rFonts w:ascii="Cambria Math" w:hAnsi="Cambria Math"/>
          <w:spacing w:val="23"/>
          <w:position w:val="-23"/>
          <w:sz w:val="40"/>
        </w:rPr>
        <w:t xml:space="preserve"> </w:t>
      </w:r>
      <w:r w:rsidR="00A51984">
        <w:rPr>
          <w:rFonts w:ascii="Cambria Math" w:hAnsi="Cambria Math"/>
          <w:spacing w:val="-1"/>
          <w:w w:val="188"/>
          <w:sz w:val="29"/>
        </w:rPr>
        <w:t xml:space="preserve"> </w:t>
      </w:r>
      <w:r w:rsidR="00A51984">
        <w:rPr>
          <w:rFonts w:ascii="Cambria Math" w:hAnsi="Cambria Math"/>
          <w:spacing w:val="-1"/>
          <w:w w:val="271"/>
          <w:sz w:val="29"/>
        </w:rPr>
        <w:t xml:space="preserve">  </w:t>
      </w:r>
      <w:r w:rsidR="00A51984">
        <w:rPr>
          <w:rFonts w:ascii="Cambria Math" w:hAnsi="Cambria Math"/>
          <w:w w:val="271"/>
          <w:sz w:val="29"/>
        </w:rPr>
        <w:t xml:space="preserve"> </w:t>
      </w:r>
      <w:r w:rsidR="00A51984">
        <w:rPr>
          <w:rFonts w:ascii="Cambria Math" w:hAnsi="Cambria Math"/>
          <w:spacing w:val="2"/>
          <w:sz w:val="29"/>
        </w:rPr>
        <w:t xml:space="preserve"> </w:t>
      </w:r>
      <w:r w:rsidR="00A51984">
        <w:rPr>
          <w:rFonts w:ascii="Cambria Math" w:hAnsi="Cambria Math"/>
          <w:spacing w:val="-1"/>
          <w:w w:val="271"/>
          <w:sz w:val="29"/>
        </w:rPr>
        <w:t xml:space="preserve">  </w:t>
      </w:r>
      <w:r w:rsidR="00A51984">
        <w:rPr>
          <w:rFonts w:ascii="Cambria Math" w:hAnsi="Cambria Math"/>
          <w:w w:val="271"/>
          <w:sz w:val="29"/>
        </w:rPr>
        <w:t xml:space="preserve"> </w:t>
      </w:r>
      <w:r w:rsidR="00A51984">
        <w:rPr>
          <w:rFonts w:ascii="Cambria Math" w:hAnsi="Cambria Math"/>
          <w:sz w:val="29"/>
        </w:rPr>
        <w:t xml:space="preserve"> </w:t>
      </w:r>
      <w:r w:rsidR="00A51984">
        <w:rPr>
          <w:rFonts w:ascii="Cambria Math" w:hAnsi="Cambria Math"/>
          <w:spacing w:val="-1"/>
          <w:w w:val="252"/>
          <w:sz w:val="29"/>
        </w:rPr>
        <w:t xml:space="preserve"> </w:t>
      </w:r>
      <w:r w:rsidR="00A51984">
        <w:rPr>
          <w:rFonts w:ascii="Cambria Math" w:hAnsi="Cambria Math"/>
          <w:sz w:val="29"/>
        </w:rPr>
        <w:t>.</w:t>
      </w:r>
      <w:r w:rsidR="00A51984">
        <w:rPr>
          <w:rFonts w:ascii="Cambria Math" w:hAnsi="Cambria Math"/>
          <w:spacing w:val="-1"/>
          <w:w w:val="330"/>
          <w:sz w:val="29"/>
        </w:rPr>
        <w:t xml:space="preserve"> </w:t>
      </w:r>
      <w:r w:rsidR="00A51984">
        <w:rPr>
          <w:rFonts w:ascii="Cambria Math" w:hAnsi="Cambria Math"/>
          <w:spacing w:val="-1"/>
          <w:w w:val="271"/>
          <w:sz w:val="29"/>
        </w:rPr>
        <w:t xml:space="preserve"> </w:t>
      </w:r>
      <w:r w:rsidR="00A51984">
        <w:rPr>
          <w:rFonts w:ascii="Cambria Math" w:hAnsi="Cambria Math"/>
          <w:w w:val="271"/>
          <w:sz w:val="29"/>
        </w:rPr>
        <w:t xml:space="preserve"> </w:t>
      </w:r>
      <w:r w:rsidR="00A51984">
        <w:rPr>
          <w:rFonts w:ascii="Cambria Math" w:hAnsi="Cambria Math"/>
          <w:sz w:val="29"/>
        </w:rPr>
        <w:t xml:space="preserve"> </w:t>
      </w:r>
      <w:r w:rsidR="00A51984">
        <w:rPr>
          <w:rFonts w:ascii="Cambria Math" w:hAnsi="Cambria Math"/>
          <w:spacing w:val="-1"/>
          <w:w w:val="271"/>
          <w:sz w:val="29"/>
        </w:rPr>
        <w:t xml:space="preserve">  </w:t>
      </w:r>
      <w:r w:rsidR="00A51984">
        <w:rPr>
          <w:rFonts w:ascii="Cambria Math" w:hAnsi="Cambria Math"/>
          <w:w w:val="271"/>
          <w:sz w:val="29"/>
        </w:rPr>
        <w:t xml:space="preserve"> </w:t>
      </w:r>
      <w:r w:rsidR="00A51984">
        <w:rPr>
          <w:rFonts w:ascii="Cambria Math" w:hAnsi="Cambria Math"/>
          <w:spacing w:val="2"/>
          <w:sz w:val="29"/>
        </w:rPr>
        <w:t xml:space="preserve"> </w:t>
      </w:r>
      <w:r w:rsidR="00A51984">
        <w:rPr>
          <w:rFonts w:ascii="Cambria Math" w:hAnsi="Cambria Math"/>
          <w:spacing w:val="-1"/>
          <w:w w:val="252"/>
          <w:sz w:val="29"/>
        </w:rPr>
        <w:t xml:space="preserve"> </w:t>
      </w:r>
      <w:r w:rsidR="00A51984">
        <w:rPr>
          <w:rFonts w:ascii="Cambria Math" w:hAnsi="Cambria Math"/>
          <w:sz w:val="29"/>
        </w:rPr>
        <w:t>.</w:t>
      </w:r>
      <w:r w:rsidR="00A51984">
        <w:rPr>
          <w:rFonts w:ascii="Cambria Math" w:hAnsi="Cambria Math"/>
          <w:spacing w:val="-1"/>
          <w:w w:val="188"/>
          <w:sz w:val="29"/>
        </w:rPr>
        <w:t xml:space="preserve"> </w:t>
      </w:r>
      <w:r w:rsidR="00A51984">
        <w:rPr>
          <w:rFonts w:ascii="Cambria Math" w:hAnsi="Cambria Math"/>
          <w:spacing w:val="-1"/>
          <w:w w:val="222"/>
          <w:sz w:val="29"/>
        </w:rPr>
        <w:t xml:space="preserve"> </w:t>
      </w:r>
      <w:r w:rsidR="00A51984">
        <w:rPr>
          <w:rFonts w:ascii="Cambria Math" w:hAnsi="Cambria Math"/>
          <w:spacing w:val="-1"/>
          <w:w w:val="180"/>
          <w:sz w:val="29"/>
        </w:rPr>
        <w:t xml:space="preserve">  2</w:t>
      </w:r>
      <w:r w:rsidR="00A51984">
        <w:rPr>
          <w:rFonts w:ascii="Cambria Math" w:hAnsi="Cambria Math"/>
          <w:spacing w:val="-1"/>
          <w:w w:val="80"/>
          <w:sz w:val="29"/>
        </w:rPr>
        <w:t>m</w:t>
      </w:r>
      <w:r w:rsidR="00A51984">
        <w:rPr>
          <w:rFonts w:ascii="Cambria Math" w:hAnsi="Cambria Math"/>
          <w:w w:val="108"/>
          <w:sz w:val="29"/>
        </w:rPr>
        <w:t>2</w:t>
      </w:r>
      <w:r w:rsidR="00A51984">
        <w:rPr>
          <w:rFonts w:ascii="Cambria Math" w:hAnsi="Cambria Math"/>
          <w:spacing w:val="27"/>
          <w:sz w:val="29"/>
        </w:rPr>
        <w:t xml:space="preserve"> </w:t>
      </w:r>
      <w:r w:rsidR="00A51984">
        <w:rPr>
          <w:position w:val="-23"/>
          <w:sz w:val="28"/>
        </w:rPr>
        <w:t xml:space="preserve">= </w:t>
      </w:r>
      <w:r w:rsidR="00A51984">
        <w:rPr>
          <w:spacing w:val="-1"/>
          <w:position w:val="-23"/>
          <w:sz w:val="28"/>
        </w:rPr>
        <w:t xml:space="preserve"> </w:t>
      </w:r>
      <w:r w:rsidR="00A51984">
        <w:rPr>
          <w:position w:val="-23"/>
          <w:sz w:val="28"/>
        </w:rPr>
        <w:t>1</w:t>
      </w:r>
      <w:r w:rsidR="00A51984">
        <w:rPr>
          <w:spacing w:val="-2"/>
          <w:position w:val="-23"/>
          <w:sz w:val="28"/>
        </w:rPr>
        <w:t>0</w:t>
      </w:r>
      <w:r w:rsidR="00A51984">
        <w:rPr>
          <w:position w:val="-23"/>
          <w:sz w:val="28"/>
        </w:rPr>
        <w:t>6,1</w:t>
      </w:r>
      <w:r w:rsidR="00A51984">
        <w:rPr>
          <w:spacing w:val="-2"/>
          <w:position w:val="-23"/>
          <w:sz w:val="28"/>
        </w:rPr>
        <w:t xml:space="preserve"> </w:t>
      </w:r>
      <w:r w:rsidR="00A51984">
        <w:rPr>
          <w:position w:val="-23"/>
          <w:sz w:val="28"/>
        </w:rPr>
        <w:t>р</w:t>
      </w:r>
      <w:r w:rsidR="00A51984">
        <w:rPr>
          <w:spacing w:val="-4"/>
          <w:position w:val="-23"/>
          <w:sz w:val="28"/>
        </w:rPr>
        <w:t>у</w:t>
      </w:r>
      <w:r w:rsidR="00A51984">
        <w:rPr>
          <w:position w:val="-23"/>
          <w:sz w:val="28"/>
        </w:rPr>
        <w:t>б</w:t>
      </w:r>
      <w:r w:rsidR="00A51984">
        <w:rPr>
          <w:spacing w:val="-1"/>
          <w:position w:val="-23"/>
          <w:sz w:val="28"/>
        </w:rPr>
        <w:t>л</w:t>
      </w:r>
      <w:r w:rsidR="00A51984">
        <w:rPr>
          <w:position w:val="-23"/>
          <w:sz w:val="28"/>
        </w:rPr>
        <w:t>ей</w:t>
      </w:r>
      <w:r w:rsidR="00A51984">
        <w:rPr>
          <w:spacing w:val="1"/>
          <w:position w:val="-23"/>
          <w:sz w:val="28"/>
        </w:rPr>
        <w:t xml:space="preserve"> </w:t>
      </w:r>
      <w:r w:rsidR="00A51984">
        <w:rPr>
          <w:spacing w:val="-2"/>
          <w:position w:val="-23"/>
          <w:sz w:val="28"/>
        </w:rPr>
        <w:t>з</w:t>
      </w:r>
      <w:r w:rsidR="00A51984">
        <w:rPr>
          <w:position w:val="-23"/>
          <w:sz w:val="28"/>
        </w:rPr>
        <w:t>а 1</w:t>
      </w:r>
      <w:r w:rsidR="00A51984">
        <w:rPr>
          <w:spacing w:val="-3"/>
          <w:position w:val="-23"/>
          <w:sz w:val="28"/>
        </w:rPr>
        <w:t xml:space="preserve"> </w:t>
      </w:r>
      <w:r w:rsidR="00A51984">
        <w:rPr>
          <w:position w:val="-23"/>
          <w:sz w:val="28"/>
        </w:rPr>
        <w:t>м</w:t>
      </w:r>
      <w:proofErr w:type="gramStart"/>
      <w:r w:rsidR="00A51984">
        <w:rPr>
          <w:position w:val="-23"/>
          <w:sz w:val="28"/>
        </w:rPr>
        <w:t>2</w:t>
      </w:r>
      <w:proofErr w:type="gramEnd"/>
    </w:p>
    <w:p w:rsidR="00D16488" w:rsidRDefault="00A51984">
      <w:pPr>
        <w:spacing w:line="270" w:lineRule="exact"/>
        <w:ind w:left="807" w:right="2459"/>
        <w:jc w:val="center"/>
        <w:rPr>
          <w:rFonts w:ascii="Cambria Math"/>
          <w:sz w:val="29"/>
        </w:rPr>
      </w:pPr>
      <w:r>
        <w:rPr>
          <w:rFonts w:ascii="Cambria Math"/>
          <w:sz w:val="29"/>
        </w:rPr>
        <w:t>12</w:t>
      </w:r>
      <w:r>
        <w:rPr>
          <w:rFonts w:ascii="Cambria Math"/>
          <w:spacing w:val="-9"/>
          <w:sz w:val="29"/>
        </w:rPr>
        <w:t xml:space="preserve"> </w:t>
      </w:r>
      <w:proofErr w:type="spellStart"/>
      <w:r>
        <w:rPr>
          <w:rFonts w:ascii="Cambria Math"/>
          <w:sz w:val="29"/>
        </w:rPr>
        <w:t>mec</w:t>
      </w:r>
      <w:proofErr w:type="spellEnd"/>
      <w:r>
        <w:rPr>
          <w:rFonts w:ascii="Cambria Math"/>
          <w:sz w:val="29"/>
        </w:rPr>
        <w:t>.</w:t>
      </w:r>
    </w:p>
    <w:p w:rsidR="00D16488" w:rsidRDefault="00D16488">
      <w:pPr>
        <w:pStyle w:val="a3"/>
        <w:rPr>
          <w:rFonts w:ascii="Cambria Math"/>
          <w:sz w:val="20"/>
        </w:rPr>
      </w:pPr>
    </w:p>
    <w:p w:rsidR="00D16488" w:rsidRDefault="00D16488">
      <w:pPr>
        <w:pStyle w:val="a3"/>
        <w:rPr>
          <w:rFonts w:ascii="Cambria Math"/>
          <w:sz w:val="20"/>
        </w:rPr>
      </w:pPr>
    </w:p>
    <w:p w:rsidR="00D16488" w:rsidRDefault="00D16488">
      <w:pPr>
        <w:pStyle w:val="a3"/>
        <w:rPr>
          <w:rFonts w:ascii="Cambria Math"/>
          <w:sz w:val="20"/>
        </w:rPr>
      </w:pPr>
    </w:p>
    <w:p w:rsidR="00D16488" w:rsidRDefault="00D16488">
      <w:pPr>
        <w:pStyle w:val="a3"/>
        <w:rPr>
          <w:rFonts w:ascii="Cambria Math"/>
          <w:sz w:val="20"/>
        </w:rPr>
      </w:pPr>
    </w:p>
    <w:p w:rsidR="00D16488" w:rsidRDefault="00D16488">
      <w:pPr>
        <w:pStyle w:val="a3"/>
        <w:spacing w:before="4"/>
        <w:rPr>
          <w:rFonts w:ascii="Cambria Math"/>
          <w:sz w:val="20"/>
        </w:rPr>
      </w:pPr>
    </w:p>
    <w:p w:rsidR="00D16488" w:rsidRDefault="00A51984">
      <w:pPr>
        <w:pStyle w:val="a3"/>
        <w:spacing w:before="89"/>
        <w:ind w:left="211" w:right="7298"/>
      </w:pPr>
      <w:r>
        <w:t>Заместитель главы</w:t>
      </w:r>
      <w:r>
        <w:rPr>
          <w:spacing w:val="1"/>
        </w:rPr>
        <w:t xml:space="preserve"> </w:t>
      </w:r>
      <w:r>
        <w:t>Калтанского</w:t>
      </w:r>
      <w:r>
        <w:rPr>
          <w:spacing w:val="-14"/>
        </w:rPr>
        <w:t xml:space="preserve"> </w:t>
      </w:r>
      <w:proofErr w:type="gramStart"/>
      <w:r>
        <w:t>городского</w:t>
      </w:r>
      <w:proofErr w:type="gramEnd"/>
    </w:p>
    <w:p w:rsidR="00D16488" w:rsidRDefault="00A51984">
      <w:pPr>
        <w:pStyle w:val="a3"/>
        <w:tabs>
          <w:tab w:val="left" w:pos="7542"/>
        </w:tabs>
        <w:spacing w:before="2"/>
        <w:ind w:left="211"/>
      </w:pPr>
      <w:r>
        <w:t>округа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экономике</w:t>
      </w:r>
      <w:r>
        <w:tab/>
        <w:t>А.И.</w:t>
      </w:r>
      <w:r>
        <w:rPr>
          <w:spacing w:val="-5"/>
        </w:rPr>
        <w:t xml:space="preserve"> </w:t>
      </w:r>
      <w:r>
        <w:t>Горшкова</w:t>
      </w:r>
    </w:p>
    <w:sectPr w:rsidR="00D16488">
      <w:pgSz w:w="11920" w:h="16850"/>
      <w:pgMar w:top="1080" w:right="1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217"/>
    <w:multiLevelType w:val="multilevel"/>
    <w:tmpl w:val="941C8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4" w:hanging="2160"/>
      </w:pPr>
      <w:rPr>
        <w:rFonts w:hint="default"/>
      </w:rPr>
    </w:lvl>
  </w:abstractNum>
  <w:abstractNum w:abstractNumId="1">
    <w:nsid w:val="1DD94CEF"/>
    <w:multiLevelType w:val="hybridMultilevel"/>
    <w:tmpl w:val="57745302"/>
    <w:lvl w:ilvl="0" w:tplc="CD5CDB9A">
      <w:start w:val="1"/>
      <w:numFmt w:val="decimal"/>
      <w:lvlText w:val="%1."/>
      <w:lvlJc w:val="left"/>
      <w:pPr>
        <w:ind w:left="101" w:hanging="2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28B71E">
      <w:numFmt w:val="bullet"/>
      <w:lvlText w:val="•"/>
      <w:lvlJc w:val="left"/>
      <w:pPr>
        <w:ind w:left="4320" w:hanging="267"/>
      </w:pPr>
      <w:rPr>
        <w:rFonts w:hint="default"/>
        <w:lang w:val="ru-RU" w:eastAsia="en-US" w:bidi="ar-SA"/>
      </w:rPr>
    </w:lvl>
    <w:lvl w:ilvl="2" w:tplc="869EE1F8">
      <w:numFmt w:val="bullet"/>
      <w:lvlText w:val="•"/>
      <w:lvlJc w:val="left"/>
      <w:pPr>
        <w:ind w:left="4996" w:hanging="267"/>
      </w:pPr>
      <w:rPr>
        <w:rFonts w:hint="default"/>
        <w:lang w:val="ru-RU" w:eastAsia="en-US" w:bidi="ar-SA"/>
      </w:rPr>
    </w:lvl>
    <w:lvl w:ilvl="3" w:tplc="6F18499C">
      <w:numFmt w:val="bullet"/>
      <w:lvlText w:val="•"/>
      <w:lvlJc w:val="left"/>
      <w:pPr>
        <w:ind w:left="5673" w:hanging="267"/>
      </w:pPr>
      <w:rPr>
        <w:rFonts w:hint="default"/>
        <w:lang w:val="ru-RU" w:eastAsia="en-US" w:bidi="ar-SA"/>
      </w:rPr>
    </w:lvl>
    <w:lvl w:ilvl="4" w:tplc="7A6C166C">
      <w:numFmt w:val="bullet"/>
      <w:lvlText w:val="•"/>
      <w:lvlJc w:val="left"/>
      <w:pPr>
        <w:ind w:left="6350" w:hanging="267"/>
      </w:pPr>
      <w:rPr>
        <w:rFonts w:hint="default"/>
        <w:lang w:val="ru-RU" w:eastAsia="en-US" w:bidi="ar-SA"/>
      </w:rPr>
    </w:lvl>
    <w:lvl w:ilvl="5" w:tplc="A992C48C">
      <w:numFmt w:val="bullet"/>
      <w:lvlText w:val="•"/>
      <w:lvlJc w:val="left"/>
      <w:pPr>
        <w:ind w:left="7027" w:hanging="267"/>
      </w:pPr>
      <w:rPr>
        <w:rFonts w:hint="default"/>
        <w:lang w:val="ru-RU" w:eastAsia="en-US" w:bidi="ar-SA"/>
      </w:rPr>
    </w:lvl>
    <w:lvl w:ilvl="6" w:tplc="AADA046C">
      <w:numFmt w:val="bullet"/>
      <w:lvlText w:val="•"/>
      <w:lvlJc w:val="left"/>
      <w:pPr>
        <w:ind w:left="7704" w:hanging="267"/>
      </w:pPr>
      <w:rPr>
        <w:rFonts w:hint="default"/>
        <w:lang w:val="ru-RU" w:eastAsia="en-US" w:bidi="ar-SA"/>
      </w:rPr>
    </w:lvl>
    <w:lvl w:ilvl="7" w:tplc="DD14EDF8">
      <w:numFmt w:val="bullet"/>
      <w:lvlText w:val="•"/>
      <w:lvlJc w:val="left"/>
      <w:pPr>
        <w:ind w:left="8380" w:hanging="267"/>
      </w:pPr>
      <w:rPr>
        <w:rFonts w:hint="default"/>
        <w:lang w:val="ru-RU" w:eastAsia="en-US" w:bidi="ar-SA"/>
      </w:rPr>
    </w:lvl>
    <w:lvl w:ilvl="8" w:tplc="EA625FA2">
      <w:numFmt w:val="bullet"/>
      <w:lvlText w:val="•"/>
      <w:lvlJc w:val="left"/>
      <w:pPr>
        <w:ind w:left="9057" w:hanging="2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6488"/>
    <w:rsid w:val="001A0D4C"/>
    <w:rsid w:val="0096564B"/>
    <w:rsid w:val="00A51984"/>
    <w:rsid w:val="00D1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105" w:right="245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1" w:right="51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6" w:lineRule="exact"/>
      <w:ind w:left="85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519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98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105" w:right="245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1" w:right="51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6" w:lineRule="exact"/>
      <w:ind w:left="85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519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98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Максимова</cp:lastModifiedBy>
  <cp:revision>2</cp:revision>
  <cp:lastPrinted>2022-04-22T02:11:00Z</cp:lastPrinted>
  <dcterms:created xsi:type="dcterms:W3CDTF">2022-04-22T02:18:00Z</dcterms:created>
  <dcterms:modified xsi:type="dcterms:W3CDTF">2022-04-22T02:18:00Z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