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ДОКЛАД об исполнении Указа Президента от 07.05.2012 №596 </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долгосрочной государственной экономической политике» </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jc w:val="both"/>
        <w:rPr>
          <w:rFonts w:ascii="Times New Roman" w:hAnsi="Times New Roman" w:cs="Times New Roman"/>
          <w:sz w:val="28"/>
          <w:szCs w:val="28"/>
        </w:rPr>
      </w:pPr>
    </w:p>
    <w:p w:rsidR="000471E4" w:rsidRDefault="000471E4" w:rsidP="000471E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Во исполнение Указа Президента от 07.05.2012 №596 «О долгосрочной государственной экономической политике», а также во исполнение распоряжения Губернатора КО №60-рг от 10.09.2012г «Об исполнении отдельных указов президента РФ в КО», в целях повышения темпов и обеспечения устойчивости экономического роста, увеличения реальных доходов населения КГО, было принято Постановление Администрации КГО № 1826-р от 08.11.2012г, которым был  обозначен перечень  мероприятий:</w:t>
      </w:r>
      <w:proofErr w:type="gramEnd"/>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области стратегического планирования социально-экономического развития;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 области совершенствования бюджетной, налоговой политики, повышения эффективности бюджетных расходов;</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области приватизации и совершенствования управления муниципальным имуществом;</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области улучшения ведения предпринимательской деятельности.</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стратегического планирования социально-экономического развития за период 2012-2013 год проведены следующие мероприятия.</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Решением СНД КГО от 29.06.2012г. был утвержден в новой редакции инвестиционный план модернизации экономики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алтан до 2020 года, Постановлением Администрации КГО от 16.10.2012 разработана и утверждена программа развития торговли в КГО. В рамках данных документов, в целях развития благоприятного инвестиционного климата и повышения инвестиционной привлекательности, в   2012 году   </w:t>
      </w:r>
      <w:proofErr w:type="gramStart"/>
      <w:r>
        <w:rPr>
          <w:rFonts w:ascii="Times New Roman" w:hAnsi="Times New Roman" w:cs="Times New Roman"/>
          <w:sz w:val="28"/>
          <w:szCs w:val="28"/>
        </w:rPr>
        <w:t>разработан</w:t>
      </w:r>
      <w:proofErr w:type="gramEnd"/>
      <w:r>
        <w:rPr>
          <w:rFonts w:ascii="Times New Roman" w:hAnsi="Times New Roman" w:cs="Times New Roman"/>
          <w:sz w:val="28"/>
          <w:szCs w:val="28"/>
        </w:rPr>
        <w:t xml:space="preserve"> и утвержден Постановлением Администрации КГО от 18.10.2012г.  инвестиционный паспорт муниципального образования, в который вошли 25 инвестиционных площадок, как уже с определенными инвесторами, так и площадки для привлечения потенциальных инвесторов. Паспорт  проходит постоянную корректировку.</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в него включены 25 площадок, по 10 из которых уже осуществляются  инвестиции, в том числе строительство АЗС, в районе 412км., строительство торгового центра Кора в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алтан и п.Малиновка, реконструкция </w:t>
      </w:r>
      <w:proofErr w:type="spellStart"/>
      <w:r>
        <w:rPr>
          <w:rFonts w:ascii="Times New Roman" w:hAnsi="Times New Roman" w:cs="Times New Roman"/>
          <w:sz w:val="28"/>
          <w:szCs w:val="28"/>
        </w:rPr>
        <w:t>котлоагрегатов</w:t>
      </w:r>
      <w:proofErr w:type="spellEnd"/>
      <w:r>
        <w:rPr>
          <w:rFonts w:ascii="Times New Roman" w:hAnsi="Times New Roman" w:cs="Times New Roman"/>
          <w:sz w:val="28"/>
          <w:szCs w:val="28"/>
        </w:rPr>
        <w:t xml:space="preserve">, реконструкция </w:t>
      </w:r>
      <w:proofErr w:type="spellStart"/>
      <w:r>
        <w:rPr>
          <w:rFonts w:ascii="Times New Roman" w:hAnsi="Times New Roman" w:cs="Times New Roman"/>
          <w:sz w:val="28"/>
          <w:szCs w:val="28"/>
        </w:rPr>
        <w:t>золоотвала</w:t>
      </w:r>
      <w:proofErr w:type="spellEnd"/>
      <w:r>
        <w:rPr>
          <w:rFonts w:ascii="Times New Roman" w:hAnsi="Times New Roman" w:cs="Times New Roman"/>
          <w:sz w:val="28"/>
          <w:szCs w:val="28"/>
        </w:rPr>
        <w:t xml:space="preserve"> №2 путём освобождения секций от </w:t>
      </w:r>
      <w:proofErr w:type="spellStart"/>
      <w:r>
        <w:rPr>
          <w:rFonts w:ascii="Times New Roman" w:hAnsi="Times New Roman" w:cs="Times New Roman"/>
          <w:sz w:val="28"/>
          <w:szCs w:val="28"/>
        </w:rPr>
        <w:t>золошлаковых</w:t>
      </w:r>
      <w:proofErr w:type="spellEnd"/>
      <w:r>
        <w:rPr>
          <w:rFonts w:ascii="Times New Roman" w:hAnsi="Times New Roman" w:cs="Times New Roman"/>
          <w:sz w:val="28"/>
          <w:szCs w:val="28"/>
        </w:rPr>
        <w:t xml:space="preserve"> отходов на ОАО ЮК ГРЭС, изготовление крутоизогнутых отводов, тройников, производство изогнутых труб, при помощи оборудования «</w:t>
      </w:r>
      <w:proofErr w:type="spellStart"/>
      <w:r>
        <w:rPr>
          <w:rFonts w:ascii="Times New Roman" w:hAnsi="Times New Roman" w:cs="Times New Roman"/>
          <w:sz w:val="28"/>
          <w:szCs w:val="28"/>
        </w:rPr>
        <w:t>трубогиб</w:t>
      </w:r>
      <w:proofErr w:type="spellEnd"/>
      <w:r>
        <w:rPr>
          <w:rFonts w:ascii="Times New Roman" w:hAnsi="Times New Roman" w:cs="Times New Roman"/>
          <w:sz w:val="28"/>
          <w:szCs w:val="28"/>
        </w:rPr>
        <w:t xml:space="preserve">» на ООО </w:t>
      </w:r>
      <w:proofErr w:type="spellStart"/>
      <w:r>
        <w:rPr>
          <w:rFonts w:ascii="Times New Roman" w:hAnsi="Times New Roman" w:cs="Times New Roman"/>
          <w:sz w:val="28"/>
          <w:szCs w:val="28"/>
        </w:rPr>
        <w:t>КВОиТ</w:t>
      </w:r>
      <w:proofErr w:type="spellEnd"/>
      <w:r>
        <w:rPr>
          <w:rFonts w:ascii="Times New Roman" w:hAnsi="Times New Roman" w:cs="Times New Roman"/>
          <w:sz w:val="28"/>
          <w:szCs w:val="28"/>
        </w:rPr>
        <w:t>, организация автоматизированного бетоносмесительного узла н</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Промкомбинатъ</w:t>
      </w:r>
      <w:proofErr w:type="spellEnd"/>
      <w:r>
        <w:rPr>
          <w:rFonts w:ascii="Times New Roman" w:hAnsi="Times New Roman" w:cs="Times New Roman"/>
          <w:sz w:val="28"/>
          <w:szCs w:val="28"/>
        </w:rPr>
        <w:t xml:space="preserve"> и др.</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Распоряжением Администрации КГО от 20.09.2012 года, с целью наиболее эффективной работы с потенциальными инвесторами КГО был назначен инвестиционный уполномоченный КГО,  которым в течение 2013 года проведено 57 приемов потенциальных инвесторов, как по  вопросам </w:t>
      </w:r>
      <w:r>
        <w:rPr>
          <w:rFonts w:ascii="Times New Roman" w:hAnsi="Times New Roman" w:cs="Times New Roman"/>
          <w:sz w:val="28"/>
          <w:szCs w:val="28"/>
        </w:rPr>
        <w:lastRenderedPageBreak/>
        <w:t>организации новых инвестиционных проектов, так и по вопросам оказания поддержки проектов действующих.</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Предприятиями КГО в 2012 году вложено инвестиций на 400 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ублей больше, чем в 2011 году. </w:t>
      </w:r>
      <w:proofErr w:type="gramStart"/>
      <w:r>
        <w:rPr>
          <w:rFonts w:ascii="Times New Roman" w:hAnsi="Times New Roman" w:cs="Times New Roman"/>
          <w:sz w:val="28"/>
          <w:szCs w:val="28"/>
        </w:rPr>
        <w:t>Но</w:t>
      </w:r>
      <w:proofErr w:type="gramEnd"/>
      <w:r>
        <w:rPr>
          <w:rFonts w:ascii="Times New Roman" w:hAnsi="Times New Roman" w:cs="Times New Roman"/>
          <w:sz w:val="28"/>
          <w:szCs w:val="28"/>
        </w:rPr>
        <w:t xml:space="preserve"> к сожалению в 2013 году объем инвестиций сократился. Большей частью на данный показатель повлияло сокращение объема инвестиций ООО шахта «</w:t>
      </w:r>
      <w:proofErr w:type="spellStart"/>
      <w:r>
        <w:rPr>
          <w:rFonts w:ascii="Times New Roman" w:hAnsi="Times New Roman" w:cs="Times New Roman"/>
          <w:sz w:val="28"/>
          <w:szCs w:val="28"/>
        </w:rPr>
        <w:t>Алардинская</w:t>
      </w:r>
      <w:proofErr w:type="spellEnd"/>
      <w:r>
        <w:rPr>
          <w:rFonts w:ascii="Times New Roman" w:hAnsi="Times New Roman" w:cs="Times New Roman"/>
          <w:sz w:val="28"/>
          <w:szCs w:val="28"/>
        </w:rPr>
        <w:t>» за счёт того, что в 2012г. был приобретён механизированный комплекс и очистной комбайн.</w:t>
      </w:r>
    </w:p>
    <w:p w:rsidR="000471E4" w:rsidRDefault="000471E4" w:rsidP="000471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области </w:t>
      </w:r>
      <w:r>
        <w:rPr>
          <w:rFonts w:ascii="Times New Roman" w:hAnsi="Times New Roman" w:cs="Times New Roman"/>
          <w:b/>
          <w:sz w:val="28"/>
          <w:szCs w:val="28"/>
        </w:rPr>
        <w:t xml:space="preserve">совершенствования бюджетной и налоговой политики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разработаны и утверждены  постановлением администрации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от 29.12.2012г. основные направления бюджетной и налоговой политики на 2013 год и плановый период 2014 и 2015 годов», которым предусмотрены мероприятия направленные на эффективность расходов бюджета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а так же на повышение его доходной части.</w:t>
      </w:r>
      <w:proofErr w:type="gramEnd"/>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данного постановления в 2013 году осуществлено следующее.</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эффективности бюджетных расходов ежегодно при формировании бюджета КГО планирование расходов бюджетных учреждений осуществляется на основе планово нормативных затрат, в соответствии с прогнозными показателями, учитывающие финансирование в первую очередь защищенных статей бюджета, таких, как оплата труда, коммунальные расходы, а также  приоритетность необходимых расходов, </w:t>
      </w:r>
      <w:proofErr w:type="gramStart"/>
      <w:r>
        <w:rPr>
          <w:rFonts w:ascii="Times New Roman" w:hAnsi="Times New Roman" w:cs="Times New Roman"/>
          <w:sz w:val="28"/>
          <w:szCs w:val="28"/>
        </w:rPr>
        <w:t>исключая</w:t>
      </w:r>
      <w:proofErr w:type="gramEnd"/>
      <w:r>
        <w:rPr>
          <w:rFonts w:ascii="Times New Roman" w:hAnsi="Times New Roman" w:cs="Times New Roman"/>
          <w:sz w:val="28"/>
          <w:szCs w:val="28"/>
        </w:rPr>
        <w:t xml:space="preserve"> неприоритетные.</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 переход к формированию расходов на основе программно-целевых принципов. Объем финансирования программно-целевым методом  увеличен в 2013 году к уровню 2012 года на 4,6% и составил 65,3% бюджета КГО. </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Финансовое обеспечение муниципальных заданий для муниципальных учреждений  осуществляется в соответствии с перечнем муниципальных услуг утвержденным Постановлением администрации КГО  от 05.11.2013г. №403-п. Каждая муниципальная услуга имеет определенный параметр и стоимость.</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Продолжена оптимизация расходов на содержание органов местного самоуправления. В 2013 году данные расходы составили 2,7% консолидированного бюджета, что ниже уровня  2012 года. В 2012 году данные расходы составляли 2,9%.</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развития новых форм оказания муниципальных услуг расформировано непрофильное  подразделение  центра социального обслуживания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рганизационно-методическое отделение.</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социально-реабилитационном центре несовершеннолетних сокращено отделение реабилитации с круглосуточным пребыванием.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оптимизации структуры сети и штатов Управления культуры ликвидирован Центр досуга и кино Молодёжный,  с передачей функций на муниципальные услуги в Дом культуры «Энергетик». Данные мероприятия позволили сэкономить 300,0  тыс. рублей.</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2013 году реализованы мероприятия  по совершенствованию механизма закупок. В рамках данных мероприятий оптимизирована процедура размещения муниципальных заказов и проведения процедуры торгов, путем создания уполномоченного органа по размещению заказов и единой комиссии по подведению итогов результатов торгов, что позволило сократить количество жалоб в контролирующие органы.</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процедур в 2013 году составила 7,3% что позволило сэкономить для бюджета 14млн.573тыс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что выше уровня 2012 года на 0,5% или на 871 тыс.рублей.</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направлениями налоговой политики и формирования доходов бюджета, как и в прошлом </w:t>
      </w:r>
      <w:proofErr w:type="gramStart"/>
      <w:r>
        <w:rPr>
          <w:rFonts w:ascii="Times New Roman" w:hAnsi="Times New Roman" w:cs="Times New Roman"/>
          <w:sz w:val="28"/>
          <w:szCs w:val="28"/>
        </w:rPr>
        <w:t>году</w:t>
      </w:r>
      <w:proofErr w:type="gramEnd"/>
      <w:r>
        <w:rPr>
          <w:rFonts w:ascii="Times New Roman" w:hAnsi="Times New Roman" w:cs="Times New Roman"/>
          <w:sz w:val="28"/>
          <w:szCs w:val="28"/>
        </w:rPr>
        <w:t xml:space="preserve"> оставались мероприятия, обеспечивающие своевременное поступление налогов и неналоговых платежей в полном объеме.</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Продолжалась работа штаба по финансовому мониторингу.</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2013 году проведено 28 заседаний штаба, на которых рассмотрено 187 субъектов, из которых 12 допустили выплату заработной платы ниже прожиточного минимума.</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результате сокращена задолженность:</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платежам во все уровни бюджета в объеме 2млн872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арендной плате за земельные участки на сумму 1млн.646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арендной плате за имущество на 141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r>
        <w:rPr>
          <w:rFonts w:ascii="Times New Roman" w:hAnsi="Times New Roman" w:cs="Times New Roman"/>
          <w:sz w:val="28"/>
          <w:szCs w:val="28"/>
        </w:rPr>
        <w:t>,</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 плате за негативное воздействие на окружающую среду на сумму 179 </w:t>
      </w:r>
      <w:proofErr w:type="spellStart"/>
      <w:r>
        <w:rPr>
          <w:rFonts w:ascii="Times New Roman" w:hAnsi="Times New Roman" w:cs="Times New Roman"/>
          <w:sz w:val="28"/>
          <w:szCs w:val="28"/>
        </w:rPr>
        <w:t>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roofErr w:type="spellEnd"/>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-во внебюджетные фонды на сумму 12 млн.294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Комиссией по легализации объектов налогообложения проводилась работа по четырем направлениям.</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1.Выявлено 98  земельных участков не подлежащих налогообложению, что позволило получить в бюджет 176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2.Выявлено 9 случаев незаконного ведения предпринимательской деятельности.</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3.Выявлено 297 объектов (жилых помещений и прочего муниципального имущества) не учтенных при налогообложении,  что позволило получить в бюджет налоговых доходов 243,6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вышеперечисленные мероприятия позволили увеличить налоговые доходы в 2013 году по уровню 2012 года на  23млн</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 неналоговые доходы на 26,8млн.руб.</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области приватизации и совершенствования управления муниципальным имуществом была продолжена  работа по отчуждению  непрофильного имущества и земельных участков.</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В 2013г. МКУ «УМИ КГО» обеспечило отчуждение активов на сумму 8 млн</w:t>
      </w:r>
      <w:proofErr w:type="gramStart"/>
      <w:r>
        <w:rPr>
          <w:rFonts w:ascii="Times New Roman" w:hAnsi="Times New Roman"/>
          <w:sz w:val="28"/>
          <w:szCs w:val="28"/>
        </w:rPr>
        <w:t>.р</w:t>
      </w:r>
      <w:proofErr w:type="gramEnd"/>
      <w:r>
        <w:rPr>
          <w:rFonts w:ascii="Times New Roman" w:hAnsi="Times New Roman"/>
          <w:sz w:val="28"/>
          <w:szCs w:val="28"/>
        </w:rPr>
        <w:t>ублей.</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Проведен анализ земельных участков, находящихся в муниципальной собственности </w:t>
      </w:r>
      <w:proofErr w:type="spellStart"/>
      <w:r>
        <w:rPr>
          <w:rFonts w:ascii="Times New Roman" w:hAnsi="Times New Roman"/>
          <w:sz w:val="28"/>
          <w:szCs w:val="28"/>
        </w:rPr>
        <w:t>Калтанского</w:t>
      </w:r>
      <w:proofErr w:type="spellEnd"/>
      <w:r>
        <w:rPr>
          <w:rFonts w:ascii="Times New Roman" w:hAnsi="Times New Roman"/>
          <w:sz w:val="28"/>
          <w:szCs w:val="28"/>
        </w:rPr>
        <w:t xml:space="preserve"> городского округа, а также находящихся в государственной и муниципальной собственности право, на которое не </w:t>
      </w:r>
      <w:r>
        <w:rPr>
          <w:rFonts w:ascii="Times New Roman" w:hAnsi="Times New Roman"/>
          <w:sz w:val="28"/>
          <w:szCs w:val="28"/>
        </w:rPr>
        <w:lastRenderedPageBreak/>
        <w:t xml:space="preserve">разграничено, переданных в хозяйственное ведение или оперативное управление, но не используемых по назначению. </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МКУ «УМИ КГО»  совместно с отделом архитектуры и градостроительства на постоянной основе осуществляет инвентаризацию земельных участков для последующего  пополнения  банка площадок для предоставления под индивидуальное жилищное строительство. Информация о банке площадок для предоставления под индивидуальное жилищное строительство размещена на официальном сайте </w:t>
      </w:r>
      <w:proofErr w:type="spellStart"/>
      <w:r>
        <w:rPr>
          <w:rFonts w:ascii="Times New Roman" w:hAnsi="Times New Roman"/>
          <w:sz w:val="28"/>
          <w:szCs w:val="28"/>
        </w:rPr>
        <w:t>Калтанского</w:t>
      </w:r>
      <w:proofErr w:type="spellEnd"/>
      <w:r>
        <w:rPr>
          <w:rFonts w:ascii="Times New Roman" w:hAnsi="Times New Roman"/>
          <w:sz w:val="28"/>
          <w:szCs w:val="28"/>
        </w:rPr>
        <w:t xml:space="preserve"> городского округа (</w:t>
      </w:r>
      <w:hyperlink r:id="rId5" w:history="1">
        <w:r>
          <w:rPr>
            <w:rStyle w:val="a3"/>
            <w:rFonts w:ascii="Times New Roman" w:hAnsi="Times New Roman"/>
            <w:sz w:val="28"/>
            <w:szCs w:val="28"/>
            <w:lang w:val="en-US"/>
          </w:rPr>
          <w:t>www</w:t>
        </w:r>
        <w:r>
          <w:rPr>
            <w:rStyle w:val="a3"/>
            <w:rFonts w:ascii="Times New Roman" w:hAnsi="Times New Roman"/>
            <w:sz w:val="28"/>
            <w:szCs w:val="28"/>
          </w:rPr>
          <w:t>.</w:t>
        </w:r>
        <w:proofErr w:type="spellStart"/>
        <w:r>
          <w:rPr>
            <w:rStyle w:val="a3"/>
            <w:rFonts w:ascii="Times New Roman" w:hAnsi="Times New Roman"/>
            <w:sz w:val="28"/>
            <w:szCs w:val="28"/>
            <w:lang w:val="en-US"/>
          </w:rPr>
          <w:t>kaltan</w:t>
        </w:r>
        <w:proofErr w:type="spellEnd"/>
        <w:r>
          <w:rPr>
            <w:rStyle w:val="a3"/>
            <w:rFonts w:ascii="Times New Roman" w:hAnsi="Times New Roman"/>
            <w:sz w:val="28"/>
            <w:szCs w:val="28"/>
          </w:rPr>
          <w:t>.</w:t>
        </w:r>
        <w:r>
          <w:rPr>
            <w:rStyle w:val="a3"/>
            <w:rFonts w:ascii="Times New Roman" w:hAnsi="Times New Roman"/>
            <w:sz w:val="28"/>
            <w:szCs w:val="28"/>
            <w:lang w:val="en-US"/>
          </w:rPr>
          <w:t>net</w:t>
        </w:r>
      </w:hyperlink>
      <w:r>
        <w:rPr>
          <w:rFonts w:ascii="Times New Roman" w:hAnsi="Times New Roman"/>
          <w:sz w:val="28"/>
          <w:szCs w:val="28"/>
        </w:rPr>
        <w:t xml:space="preserve">, раздел  - Градостроительство). </w:t>
      </w:r>
      <w:bookmarkStart w:id="0" w:name="_GoBack"/>
      <w:bookmarkEnd w:id="0"/>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МКУ  «УМИ КГО»  за  период с 01.01.13-31.12.13  г. в области управления земельными ресурсами проведена следующая работа:</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оформлены и заключены 404  договора аренды земельных участков;</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- 208 земельных участков </w:t>
      </w:r>
      <w:proofErr w:type="gramStart"/>
      <w:r>
        <w:rPr>
          <w:rFonts w:ascii="Times New Roman" w:hAnsi="Times New Roman"/>
          <w:sz w:val="28"/>
          <w:szCs w:val="28"/>
        </w:rPr>
        <w:t>переданы</w:t>
      </w:r>
      <w:proofErr w:type="gramEnd"/>
      <w:r>
        <w:rPr>
          <w:rFonts w:ascii="Times New Roman" w:hAnsi="Times New Roman"/>
          <w:sz w:val="28"/>
          <w:szCs w:val="28"/>
        </w:rPr>
        <w:t xml:space="preserve"> в собственность льготным категориям граждан;</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 - 273 земельных участков  переданы в собственность за плату, доход от которых составил 6,1 </w:t>
      </w:r>
      <w:proofErr w:type="spellStart"/>
      <w:r>
        <w:rPr>
          <w:rFonts w:ascii="Times New Roman" w:hAnsi="Times New Roman"/>
          <w:sz w:val="28"/>
          <w:szCs w:val="28"/>
        </w:rPr>
        <w:t>млн</w:t>
      </w:r>
      <w:proofErr w:type="gramStart"/>
      <w:r>
        <w:rPr>
          <w:rFonts w:ascii="Times New Roman" w:hAnsi="Times New Roman"/>
          <w:sz w:val="28"/>
          <w:szCs w:val="28"/>
        </w:rPr>
        <w:t>.р</w:t>
      </w:r>
      <w:proofErr w:type="gramEnd"/>
      <w:r>
        <w:rPr>
          <w:rFonts w:ascii="Times New Roman" w:hAnsi="Times New Roman"/>
          <w:sz w:val="28"/>
          <w:szCs w:val="28"/>
        </w:rPr>
        <w:t>уб</w:t>
      </w:r>
      <w:proofErr w:type="spellEnd"/>
      <w:r>
        <w:rPr>
          <w:rFonts w:ascii="Times New Roman" w:hAnsi="Times New Roman"/>
          <w:sz w:val="28"/>
          <w:szCs w:val="28"/>
        </w:rPr>
        <w:t xml:space="preserve"> в контингенте, из которых  4,9 </w:t>
      </w:r>
      <w:proofErr w:type="spellStart"/>
      <w:r>
        <w:rPr>
          <w:rFonts w:ascii="Times New Roman" w:hAnsi="Times New Roman"/>
          <w:sz w:val="28"/>
          <w:szCs w:val="28"/>
        </w:rPr>
        <w:t>млн.руб</w:t>
      </w:r>
      <w:proofErr w:type="spellEnd"/>
      <w:r>
        <w:rPr>
          <w:rFonts w:ascii="Times New Roman" w:hAnsi="Times New Roman"/>
          <w:sz w:val="28"/>
          <w:szCs w:val="28"/>
        </w:rPr>
        <w:t xml:space="preserve">  были получены посредством проведения  аукционов. </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В результате проведенной инвентаризации муниципального имущества увеличены доходы от аренды муниципального имущества по сравнению с 2012г. на 26, млн</w:t>
      </w:r>
      <w:proofErr w:type="gramStart"/>
      <w:r>
        <w:rPr>
          <w:rFonts w:ascii="Times New Roman" w:hAnsi="Times New Roman"/>
          <w:sz w:val="28"/>
          <w:szCs w:val="28"/>
        </w:rPr>
        <w:t>.р</w:t>
      </w:r>
      <w:proofErr w:type="gramEnd"/>
      <w:r>
        <w:rPr>
          <w:rFonts w:ascii="Times New Roman" w:hAnsi="Times New Roman"/>
          <w:sz w:val="28"/>
          <w:szCs w:val="28"/>
        </w:rPr>
        <w:t>уб. Общая сумма доходов от аренды  муниципального имущества в 2013 году составила 33,3 млн.рублей.</w:t>
      </w:r>
    </w:p>
    <w:p w:rsidR="000471E4" w:rsidRDefault="000471E4" w:rsidP="000471E4">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проведённой инвентаризации утверждён решением Совета народных депутатов </w:t>
      </w:r>
      <w:proofErr w:type="spellStart"/>
      <w:r>
        <w:rPr>
          <w:rFonts w:ascii="Times New Roman" w:hAnsi="Times New Roman"/>
          <w:sz w:val="28"/>
          <w:szCs w:val="28"/>
        </w:rPr>
        <w:t>Калтанского</w:t>
      </w:r>
      <w:proofErr w:type="spellEnd"/>
      <w:r>
        <w:rPr>
          <w:rFonts w:ascii="Times New Roman" w:hAnsi="Times New Roman"/>
          <w:sz w:val="28"/>
          <w:szCs w:val="28"/>
        </w:rPr>
        <w:t xml:space="preserve"> городского округа №99-НПА от 23.01.2014г. прогнозный план приватизации, куда вошло 13 объектов планируемых к продаже в 2014г. Кроме того планируется для включения в план приватизации во 2 полугодии 2014г. здание санатория «Юбилейный». Таким образом, в прогнозный план приватизации включены все ликвидные объекты, не приватизированным осталось только неликвидное имущество.</w:t>
      </w: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sz w:val="28"/>
        </w:rPr>
        <w:lastRenderedPageBreak/>
        <w:t xml:space="preserve">  </w:t>
      </w:r>
      <w:r>
        <w:rPr>
          <w:rFonts w:ascii="Times New Roman" w:hAnsi="Times New Roman" w:cs="Times New Roman"/>
          <w:b/>
          <w:sz w:val="28"/>
          <w:szCs w:val="28"/>
        </w:rPr>
        <w:t xml:space="preserve">ДОКЛАД об исполнении Указа Президента от 07.05.2012 №597 </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мероприятиях по реализации государственной социальной политики»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spacing w:after="0" w:line="240" w:lineRule="auto"/>
        <w:jc w:val="center"/>
        <w:rPr>
          <w:rFonts w:ascii="Times New Roman" w:hAnsi="Times New Roman" w:cs="Times New Roman"/>
          <w:b/>
          <w:sz w:val="28"/>
          <w:szCs w:val="28"/>
        </w:rPr>
      </w:pP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Во исполнение Указов Президента РФ от 7 мая 2012 года №597,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приняты нормативные акты:</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08.11.2012 № 1826-р «Об исполнении отдельных указов Президента РФ В.В. Путина в </w:t>
      </w:r>
      <w:proofErr w:type="spellStart"/>
      <w:r>
        <w:rPr>
          <w:rFonts w:ascii="Times New Roman" w:hAnsi="Times New Roman" w:cs="Times New Roman"/>
          <w:i/>
          <w:sz w:val="28"/>
          <w:szCs w:val="28"/>
        </w:rPr>
        <w:t>Калтанском</w:t>
      </w:r>
      <w:proofErr w:type="spellEnd"/>
      <w:r>
        <w:rPr>
          <w:rFonts w:ascii="Times New Roman" w:hAnsi="Times New Roman" w:cs="Times New Roman"/>
          <w:i/>
          <w:sz w:val="28"/>
          <w:szCs w:val="28"/>
        </w:rPr>
        <w:t xml:space="preserve"> городском округе»</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09.08.2013 № 1416-р «Об утверждении плана мероприятий («дорожной карты») «Повышение эффективности  и качества услуг в сфере социального обслуживания населения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на 2013 – 2018 годы»</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17.07.2013 № 1255-р «Об утверждении плана мероприятий («дорожная карта») «Изменения в отраслях социальной сферы, направленные на повышение эффективности сферы культуры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05.08.2013 № 1393-р «Об утверждении плана мероприятий («дорожная карта») «Изменения в отраслях социальной сферы, направленные на повышение </w:t>
      </w:r>
      <w:proofErr w:type="gramStart"/>
      <w:r>
        <w:rPr>
          <w:rFonts w:ascii="Times New Roman" w:hAnsi="Times New Roman" w:cs="Times New Roman"/>
          <w:i/>
          <w:sz w:val="28"/>
          <w:szCs w:val="28"/>
        </w:rPr>
        <w:t>эффективности сферы дополнительного образования детей спортивной направленности</w:t>
      </w:r>
      <w:proofErr w:type="gramEnd"/>
      <w:r>
        <w:rPr>
          <w:rFonts w:ascii="Times New Roman" w:hAnsi="Times New Roman" w:cs="Times New Roman"/>
          <w:i/>
          <w:sz w:val="28"/>
          <w:szCs w:val="28"/>
        </w:rPr>
        <w:t>»</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06.06.2013  № 964-р «Об утверждении плана мероприятий («дорожной карты») «Изменения в отраслях социальной сферы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направленные на повышение эффективности образования»</w:t>
      </w:r>
    </w:p>
    <w:p w:rsidR="000471E4" w:rsidRDefault="000471E4" w:rsidP="000471E4">
      <w:pPr>
        <w:spacing w:after="0"/>
        <w:jc w:val="both"/>
        <w:rPr>
          <w:rFonts w:ascii="Times New Roman" w:hAnsi="Times New Roman" w:cs="Times New Roman"/>
          <w:i/>
          <w:sz w:val="28"/>
          <w:szCs w:val="28"/>
        </w:rPr>
      </w:pPr>
      <w:r>
        <w:rPr>
          <w:rFonts w:ascii="Times New Roman" w:hAnsi="Times New Roman" w:cs="Times New Roman"/>
          <w:i/>
          <w:sz w:val="28"/>
          <w:szCs w:val="28"/>
        </w:rPr>
        <w:t xml:space="preserve">-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05.08.2013 № 1399-р «О внесении изменений в распоряжение администрации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от 06.06.2013 № 964-р «Об утверждении плана мероприятий («дорожной карты») «Изменения в отраслях социальной сферы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 направленные на повышение эффективности образования.</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Муниципальными нормативными актами утверждены планы городских мероприятий («дорожные карты») по повышению качества услуг, определены целевые показатели, утверждены составы комиссий по их реализации.</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в городе приняты целевые муниципальные программы, направленные на повышение эффективности работы учреждений бюджетной сферы и исполнению Указов Президента РФ.</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Важнейшим  условием реализации государственной социальной политики, выполнения целевых показателей развития сферы культуры, образования, здравоохранения, социального обслуживания является повышение заработной платы. </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Повышение заработной платы работников бюджетной сферы осуществляется строго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Программ поэтапного совершенствования системы оплаты труда, региональных «дорожных карт»</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Предприняты меры по увеличению оплаты труда:</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   Создан механизм стимулирования работников бюджетного сектора, включающий установление более высокого уровня заработной платы в зависимости от качества предоставляемых услуг.</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Разработаны меры по повышению квалификации.</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Доля педагогических  работников, повысивших квалификацию в общем количестве педагогических работников за год, составила 35 %,  работающих  по государственным федеральным стандартам – 75 %.</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Все специалисты системы здравоохранения имеют сертификат, в обязательном порядке бесплатно проходят курсы повышения квалификации, 35 % от общего количества врачей имеют 2 врачебные специальности.</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В учреждениях социального обслуживания в 2013 году  44 специалиста прошли курсы повышения квалификации, данный показатель  в 6 раз выше показателя 2012 года.</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Повышению заработной платы способствует  оптимизация сети и штатной численности учреждений на основе неэффективных расходов, мало востребованных гражданами услуг, непрофильных отделений, увеличение объема средств от оказания платных услуг, направляемых на увеличение   оплаты труда.</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В 2013 году  в результате  оптимизации структуры сети и штатов расформировано непрофильное подразделение в Центре социального обслуживания, сокращены 4 штатные единицы, 2 ставки сокращены в социально-реабилитационном центре Данные мероприятия позволили сэкономить 685,0  тыс. рублей, которые были направлены на выплату заработной платы.</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январе 2014 реорганизовано отделение социальной реабилитации с круглосуточным пребыванием детей с сокращением штата и штатной численности сотрудников в количестве 40 человек, сэкономленные средства в сумме 4,5 млн. рублей, будут также направлены на выплату заработной платы.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Проведенные мероприятия позволили выдержать динамику роста оплаты труда работникам бюджетного сектора согласно региональных и городских дорожных карт.</w:t>
      </w:r>
    </w:p>
    <w:p w:rsidR="000471E4" w:rsidRDefault="000471E4" w:rsidP="000471E4">
      <w:pPr>
        <w:spacing w:after="0" w:line="240" w:lineRule="auto"/>
        <w:ind w:firstLine="709"/>
        <w:jc w:val="both"/>
        <w:rPr>
          <w:rFonts w:ascii="Times New Roman" w:hAnsi="Times New Roman" w:cs="Times New Roman"/>
          <w:sz w:val="28"/>
          <w:szCs w:val="28"/>
        </w:rPr>
      </w:pPr>
    </w:p>
    <w:p w:rsidR="000471E4" w:rsidRDefault="000471E4" w:rsidP="000471E4">
      <w:pPr>
        <w:spacing w:after="0" w:line="240" w:lineRule="auto"/>
        <w:ind w:firstLine="709"/>
        <w:jc w:val="both"/>
        <w:rPr>
          <w:rFonts w:ascii="Times New Roman" w:hAnsi="Times New Roman" w:cs="Times New Roman"/>
          <w:sz w:val="28"/>
          <w:szCs w:val="28"/>
        </w:rPr>
      </w:pPr>
    </w:p>
    <w:p w:rsidR="000471E4" w:rsidRDefault="000471E4" w:rsidP="000471E4">
      <w:pPr>
        <w:shd w:val="clear" w:color="auto" w:fill="FFFFFF"/>
        <w:spacing w:after="0" w:line="240" w:lineRule="auto"/>
        <w:jc w:val="both"/>
        <w:rPr>
          <w:rFonts w:ascii="Times New Roman" w:hAnsi="Times New Roman" w:cs="Times New Roman"/>
          <w:b/>
          <w:sz w:val="28"/>
          <w:szCs w:val="28"/>
        </w:rPr>
      </w:pPr>
      <w:r>
        <w:rPr>
          <w:rFonts w:ascii="Times New Roman" w:hAnsi="Times New Roman" w:cs="Times New Roman"/>
          <w:b/>
          <w:bCs/>
          <w:sz w:val="28"/>
          <w:szCs w:val="28"/>
        </w:rPr>
        <w:t xml:space="preserve">1.   </w:t>
      </w:r>
      <w:r>
        <w:rPr>
          <w:rFonts w:ascii="Times New Roman" w:eastAsia="Times New Roman" w:hAnsi="Times New Roman" w:cs="Times New Roman"/>
          <w:b/>
          <w:bCs/>
          <w:sz w:val="28"/>
          <w:szCs w:val="28"/>
        </w:rPr>
        <w:t xml:space="preserve">Динамика значений соотношения </w:t>
      </w:r>
      <w:r>
        <w:rPr>
          <w:rFonts w:ascii="Times New Roman" w:eastAsia="Times New Roman" w:hAnsi="Times New Roman" w:cs="Times New Roman"/>
          <w:b/>
          <w:sz w:val="28"/>
          <w:szCs w:val="28"/>
        </w:rPr>
        <w:t xml:space="preserve">средней </w:t>
      </w:r>
      <w:r>
        <w:rPr>
          <w:rFonts w:ascii="Times New Roman" w:eastAsia="Times New Roman" w:hAnsi="Times New Roman" w:cs="Times New Roman"/>
          <w:b/>
          <w:bCs/>
          <w:sz w:val="28"/>
          <w:szCs w:val="28"/>
        </w:rPr>
        <w:t xml:space="preserve">заработной </w:t>
      </w:r>
      <w:r>
        <w:rPr>
          <w:rFonts w:ascii="Times New Roman" w:eastAsia="Times New Roman" w:hAnsi="Times New Roman" w:cs="Times New Roman"/>
          <w:b/>
          <w:sz w:val="28"/>
          <w:szCs w:val="28"/>
        </w:rPr>
        <w:t xml:space="preserve">платы </w:t>
      </w:r>
      <w:r>
        <w:rPr>
          <w:rFonts w:ascii="Times New Roman" w:eastAsia="Times New Roman" w:hAnsi="Times New Roman" w:cs="Times New Roman"/>
          <w:b/>
          <w:bCs/>
          <w:spacing w:val="-1"/>
          <w:sz w:val="28"/>
          <w:szCs w:val="28"/>
        </w:rPr>
        <w:t xml:space="preserve">педагогических работников образовательных учреждений </w:t>
      </w:r>
      <w:proofErr w:type="spellStart"/>
      <w:r>
        <w:rPr>
          <w:rFonts w:ascii="Times New Roman" w:eastAsia="Times New Roman" w:hAnsi="Times New Roman" w:cs="Times New Roman"/>
          <w:b/>
          <w:bCs/>
          <w:spacing w:val="-1"/>
          <w:sz w:val="28"/>
          <w:szCs w:val="28"/>
        </w:rPr>
        <w:t>Калтанского</w:t>
      </w:r>
      <w:proofErr w:type="spellEnd"/>
      <w:r>
        <w:rPr>
          <w:rFonts w:ascii="Times New Roman" w:eastAsia="Times New Roman" w:hAnsi="Times New Roman" w:cs="Times New Roman"/>
          <w:b/>
          <w:bCs/>
          <w:spacing w:val="-1"/>
          <w:sz w:val="28"/>
          <w:szCs w:val="28"/>
        </w:rPr>
        <w:t xml:space="preserve"> городского округа</w:t>
      </w:r>
    </w:p>
    <w:tbl>
      <w:tblPr>
        <w:tblW w:w="9645" w:type="dxa"/>
        <w:tblInd w:w="40" w:type="dxa"/>
        <w:tblLayout w:type="fixed"/>
        <w:tblCellMar>
          <w:left w:w="40" w:type="dxa"/>
          <w:right w:w="40" w:type="dxa"/>
        </w:tblCellMar>
        <w:tblLook w:val="04A0"/>
      </w:tblPr>
      <w:tblGrid>
        <w:gridCol w:w="4964"/>
        <w:gridCol w:w="1135"/>
        <w:gridCol w:w="1135"/>
        <w:gridCol w:w="1135"/>
        <w:gridCol w:w="1276"/>
      </w:tblGrid>
      <w:tr w:rsidR="000471E4" w:rsidTr="000471E4">
        <w:trPr>
          <w:trHeight w:hRule="exact" w:val="422"/>
        </w:trPr>
        <w:tc>
          <w:tcPr>
            <w:tcW w:w="4962"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Наименование показателя</w:t>
            </w:r>
          </w:p>
        </w:tc>
        <w:tc>
          <w:tcPr>
            <w:tcW w:w="46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Значение показателя</w:t>
            </w:r>
          </w:p>
        </w:tc>
      </w:tr>
      <w:tr w:rsidR="000471E4" w:rsidTr="000471E4">
        <w:trPr>
          <w:trHeight w:hRule="exact" w:val="410"/>
        </w:trPr>
        <w:tc>
          <w:tcPr>
            <w:tcW w:w="4962" w:type="dxa"/>
            <w:tcBorders>
              <w:top w:val="nil"/>
              <w:left w:val="single" w:sz="6" w:space="0" w:color="auto"/>
              <w:bottom w:val="nil"/>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План 2013.</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Факт 2013</w:t>
            </w:r>
          </w:p>
        </w:tc>
      </w:tr>
      <w:tr w:rsidR="000471E4" w:rsidTr="000471E4">
        <w:trPr>
          <w:trHeight w:hRule="exact" w:val="450"/>
        </w:trPr>
        <w:tc>
          <w:tcPr>
            <w:tcW w:w="4962" w:type="dxa"/>
            <w:tcBorders>
              <w:top w:val="nil"/>
              <w:left w:val="single" w:sz="6" w:space="0" w:color="auto"/>
              <w:bottom w:val="single" w:sz="6" w:space="0" w:color="auto"/>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right"/>
              <w:rPr>
                <w:lang w:eastAsia="en-US"/>
              </w:rPr>
            </w:pPr>
            <w:r>
              <w:rPr>
                <w:rFonts w:eastAsia="Times New Roman"/>
                <w:b/>
                <w:bCs/>
                <w:sz w:val="24"/>
                <w:szCs w:val="24"/>
              </w:rPr>
              <w:t>в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В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right"/>
              <w:rPr>
                <w:lang w:eastAsia="en-US"/>
              </w:rPr>
            </w:pPr>
            <w:r>
              <w:rPr>
                <w:rFonts w:eastAsia="Times New Roman"/>
                <w:b/>
                <w:bCs/>
                <w:sz w:val="24"/>
                <w:szCs w:val="24"/>
              </w:rPr>
              <w:t>в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в руб.</w:t>
            </w:r>
          </w:p>
        </w:tc>
      </w:tr>
      <w:tr w:rsidR="000471E4" w:rsidTr="000471E4">
        <w:trPr>
          <w:trHeight w:hRule="exact" w:val="981"/>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pPr>
            <w:r>
              <w:rPr>
                <w:rFonts w:eastAsia="Times New Roman"/>
                <w:spacing w:val="-2"/>
                <w:sz w:val="24"/>
                <w:szCs w:val="24"/>
              </w:rPr>
              <w:t xml:space="preserve">Средняя заработная плата </w:t>
            </w:r>
            <w:proofErr w:type="gramStart"/>
            <w:r>
              <w:rPr>
                <w:rFonts w:eastAsia="Times New Roman"/>
                <w:spacing w:val="-2"/>
                <w:sz w:val="24"/>
                <w:szCs w:val="24"/>
              </w:rPr>
              <w:t>педагогических</w:t>
            </w:r>
            <w:proofErr w:type="gramEnd"/>
          </w:p>
          <w:p w:rsidR="000471E4" w:rsidRDefault="000471E4">
            <w:pPr>
              <w:shd w:val="clear" w:color="auto" w:fill="FFFFFF"/>
              <w:spacing w:after="0" w:line="240" w:lineRule="auto"/>
            </w:pPr>
            <w:r>
              <w:rPr>
                <w:rFonts w:eastAsia="Times New Roman"/>
                <w:spacing w:val="-2"/>
                <w:sz w:val="24"/>
                <w:szCs w:val="24"/>
              </w:rPr>
              <w:t>работников образовательных  учреждений</w:t>
            </w:r>
          </w:p>
          <w:p w:rsidR="000471E4" w:rsidRDefault="000471E4">
            <w:pPr>
              <w:shd w:val="clear" w:color="auto" w:fill="FFFFFF"/>
              <w:spacing w:after="0" w:line="240" w:lineRule="auto"/>
              <w:rPr>
                <w:lang w:eastAsia="en-US"/>
              </w:rPr>
            </w:pPr>
            <w:r>
              <w:rPr>
                <w:rFonts w:eastAsia="Times New Roman"/>
                <w:sz w:val="24"/>
                <w:szCs w:val="24"/>
              </w:rPr>
              <w:t xml:space="preserve">общего образования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right="102"/>
              <w:jc w:val="center"/>
              <w:rPr>
                <w:lang w:eastAsia="en-US"/>
              </w:rPr>
            </w:pPr>
            <w:r>
              <w:rPr>
                <w:spacing w:val="-7"/>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jc w:val="center"/>
              <w:rPr>
                <w:lang w:eastAsia="en-US"/>
              </w:rPr>
            </w:pPr>
            <w:r>
              <w:rPr>
                <w:sz w:val="24"/>
                <w:szCs w:val="24"/>
              </w:rPr>
              <w:t>24818,1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tabs>
                <w:tab w:val="right" w:pos="968"/>
              </w:tabs>
              <w:ind w:left="101" w:right="86"/>
              <w:jc w:val="center"/>
              <w:rPr>
                <w:lang w:eastAsia="en-US"/>
              </w:rPr>
            </w:pPr>
            <w:r>
              <w:rPr>
                <w:spacing w:val="-6"/>
                <w:sz w:val="24"/>
                <w:szCs w:val="24"/>
              </w:rPr>
              <w:t>100,6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jc w:val="center"/>
              <w:rPr>
                <w:lang w:eastAsia="en-US"/>
              </w:rPr>
            </w:pPr>
            <w:r>
              <w:rPr>
                <w:sz w:val="24"/>
                <w:szCs w:val="24"/>
              </w:rPr>
              <w:t>24974,22</w:t>
            </w:r>
          </w:p>
        </w:tc>
      </w:tr>
    </w:tbl>
    <w:p w:rsidR="000471E4" w:rsidRDefault="000471E4" w:rsidP="000471E4">
      <w:pPr>
        <w:ind w:left="426"/>
        <w:rPr>
          <w:lang w:eastAsia="en-US"/>
        </w:rPr>
      </w:pPr>
    </w:p>
    <w:tbl>
      <w:tblPr>
        <w:tblW w:w="9645" w:type="dxa"/>
        <w:tblInd w:w="40" w:type="dxa"/>
        <w:tblLayout w:type="fixed"/>
        <w:tblCellMar>
          <w:left w:w="40" w:type="dxa"/>
          <w:right w:w="40" w:type="dxa"/>
        </w:tblCellMar>
        <w:tblLook w:val="04A0"/>
      </w:tblPr>
      <w:tblGrid>
        <w:gridCol w:w="4964"/>
        <w:gridCol w:w="1135"/>
        <w:gridCol w:w="1135"/>
        <w:gridCol w:w="1135"/>
        <w:gridCol w:w="1276"/>
      </w:tblGrid>
      <w:tr w:rsidR="000471E4" w:rsidTr="000471E4">
        <w:trPr>
          <w:trHeight w:hRule="exact" w:val="422"/>
        </w:trPr>
        <w:tc>
          <w:tcPr>
            <w:tcW w:w="4962"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Наименование показателя</w:t>
            </w:r>
          </w:p>
        </w:tc>
        <w:tc>
          <w:tcPr>
            <w:tcW w:w="46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Значение показателя</w:t>
            </w:r>
          </w:p>
        </w:tc>
      </w:tr>
      <w:tr w:rsidR="000471E4" w:rsidTr="000471E4">
        <w:trPr>
          <w:trHeight w:hRule="exact" w:val="530"/>
        </w:trPr>
        <w:tc>
          <w:tcPr>
            <w:tcW w:w="4962" w:type="dxa"/>
            <w:tcBorders>
              <w:top w:val="nil"/>
              <w:left w:val="single" w:sz="6" w:space="0" w:color="auto"/>
              <w:bottom w:val="nil"/>
              <w:right w:val="single" w:sz="6" w:space="0" w:color="auto"/>
            </w:tcBorders>
            <w:shd w:val="clear" w:color="auto" w:fill="FFFFFF"/>
          </w:tcPr>
          <w:p w:rsidR="000471E4" w:rsidRDefault="000471E4">
            <w:pPr>
              <w:ind w:left="426"/>
              <w:jc w:val="center"/>
            </w:pPr>
          </w:p>
          <w:p w:rsidR="000471E4" w:rsidRDefault="000471E4">
            <w:pPr>
              <w:ind w:left="426"/>
              <w:jc w:val="center"/>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План 2013.</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Факт 2013</w:t>
            </w:r>
          </w:p>
        </w:tc>
      </w:tr>
      <w:tr w:rsidR="000471E4" w:rsidTr="000471E4">
        <w:trPr>
          <w:trHeight w:hRule="exact" w:val="486"/>
        </w:trPr>
        <w:tc>
          <w:tcPr>
            <w:tcW w:w="4962" w:type="dxa"/>
            <w:tcBorders>
              <w:top w:val="nil"/>
              <w:left w:val="single" w:sz="6" w:space="0" w:color="auto"/>
              <w:bottom w:val="single" w:sz="6" w:space="0" w:color="auto"/>
              <w:right w:val="single" w:sz="6" w:space="0" w:color="auto"/>
            </w:tcBorders>
            <w:shd w:val="clear" w:color="auto" w:fill="FFFFFF"/>
          </w:tcPr>
          <w:p w:rsidR="000471E4" w:rsidRDefault="000471E4">
            <w:pPr>
              <w:ind w:left="426"/>
              <w:jc w:val="center"/>
            </w:pPr>
          </w:p>
          <w:p w:rsidR="000471E4" w:rsidRDefault="000471E4">
            <w:pPr>
              <w:ind w:left="426"/>
              <w:jc w:val="center"/>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center"/>
              <w:rPr>
                <w:lang w:eastAsia="en-US"/>
              </w:rPr>
            </w:pPr>
            <w:r>
              <w:rPr>
                <w:rFonts w:eastAsia="Times New Roman"/>
                <w:b/>
                <w:bCs/>
                <w:sz w:val="24"/>
                <w:szCs w:val="24"/>
              </w:rPr>
              <w:t>в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в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center"/>
              <w:rPr>
                <w:lang w:eastAsia="en-US"/>
              </w:rPr>
            </w:pPr>
            <w:r>
              <w:rPr>
                <w:rFonts w:eastAsia="Times New Roman"/>
                <w:b/>
                <w:bCs/>
                <w:sz w:val="24"/>
                <w:szCs w:val="24"/>
              </w:rPr>
              <w:t>в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в руб.</w:t>
            </w:r>
          </w:p>
        </w:tc>
      </w:tr>
      <w:tr w:rsidR="000471E4" w:rsidTr="000471E4">
        <w:trPr>
          <w:trHeight w:hRule="exact" w:val="858"/>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pPr>
            <w:r>
              <w:rPr>
                <w:rFonts w:eastAsia="Times New Roman"/>
                <w:spacing w:val="-2"/>
                <w:sz w:val="24"/>
                <w:szCs w:val="24"/>
              </w:rPr>
              <w:t xml:space="preserve">Средняя заработная плата </w:t>
            </w:r>
            <w:proofErr w:type="gramStart"/>
            <w:r>
              <w:rPr>
                <w:rFonts w:eastAsia="Times New Roman"/>
                <w:spacing w:val="-2"/>
                <w:sz w:val="24"/>
                <w:szCs w:val="24"/>
              </w:rPr>
              <w:t>педагогических</w:t>
            </w:r>
            <w:proofErr w:type="gramEnd"/>
          </w:p>
          <w:p w:rsidR="000471E4" w:rsidRDefault="000471E4">
            <w:pPr>
              <w:shd w:val="clear" w:color="auto" w:fill="FFFFFF"/>
              <w:spacing w:after="0" w:line="240" w:lineRule="auto"/>
              <w:rPr>
                <w:lang w:eastAsia="en-US"/>
              </w:rPr>
            </w:pPr>
            <w:r>
              <w:rPr>
                <w:rFonts w:eastAsia="Times New Roman"/>
                <w:spacing w:val="-2"/>
                <w:sz w:val="24"/>
                <w:szCs w:val="24"/>
              </w:rPr>
              <w:t>работников  дошкольных образовательных учреждений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426" w:right="91"/>
              <w:jc w:val="center"/>
              <w:rPr>
                <w:lang w:eastAsia="en-US"/>
              </w:rPr>
            </w:pPr>
            <w:r>
              <w:rPr>
                <w:spacing w:val="-7"/>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jc w:val="center"/>
              <w:rPr>
                <w:lang w:eastAsia="en-US"/>
              </w:rPr>
            </w:pPr>
            <w:r>
              <w:rPr>
                <w:sz w:val="24"/>
                <w:szCs w:val="24"/>
              </w:rPr>
              <w:t>20394,0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43" w:right="86"/>
              <w:jc w:val="center"/>
              <w:rPr>
                <w:lang w:eastAsia="en-US"/>
              </w:rPr>
            </w:pPr>
            <w:r>
              <w:rPr>
                <w:spacing w:val="-6"/>
                <w:sz w:val="24"/>
                <w:szCs w:val="24"/>
              </w:rPr>
              <w:t>100,07</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jc w:val="center"/>
              <w:rPr>
                <w:lang w:eastAsia="en-US"/>
              </w:rPr>
            </w:pPr>
            <w:r>
              <w:rPr>
                <w:sz w:val="24"/>
                <w:szCs w:val="24"/>
              </w:rPr>
              <w:t>20408,64</w:t>
            </w:r>
          </w:p>
        </w:tc>
      </w:tr>
    </w:tbl>
    <w:p w:rsidR="000471E4" w:rsidRDefault="000471E4" w:rsidP="000471E4">
      <w:pPr>
        <w:tabs>
          <w:tab w:val="left" w:pos="2360"/>
        </w:tabs>
        <w:spacing w:line="1" w:lineRule="exact"/>
        <w:ind w:left="426"/>
        <w:rPr>
          <w:sz w:val="2"/>
          <w:szCs w:val="2"/>
          <w:lang w:eastAsia="en-US"/>
        </w:rPr>
      </w:pPr>
      <w:r>
        <w:rPr>
          <w:sz w:val="2"/>
          <w:szCs w:val="2"/>
        </w:rPr>
        <w:tab/>
      </w:r>
    </w:p>
    <w:tbl>
      <w:tblPr>
        <w:tblW w:w="9645" w:type="dxa"/>
        <w:tblInd w:w="40" w:type="dxa"/>
        <w:tblLayout w:type="fixed"/>
        <w:tblCellMar>
          <w:left w:w="40" w:type="dxa"/>
          <w:right w:w="40" w:type="dxa"/>
        </w:tblCellMar>
        <w:tblLook w:val="04A0"/>
      </w:tblPr>
      <w:tblGrid>
        <w:gridCol w:w="4964"/>
        <w:gridCol w:w="1135"/>
        <w:gridCol w:w="1135"/>
        <w:gridCol w:w="1135"/>
        <w:gridCol w:w="1276"/>
      </w:tblGrid>
      <w:tr w:rsidR="000471E4" w:rsidTr="000471E4">
        <w:trPr>
          <w:trHeight w:hRule="exact" w:val="422"/>
        </w:trPr>
        <w:tc>
          <w:tcPr>
            <w:tcW w:w="4962"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Наименование показателя</w:t>
            </w:r>
          </w:p>
        </w:tc>
        <w:tc>
          <w:tcPr>
            <w:tcW w:w="46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Значение показателя</w:t>
            </w:r>
          </w:p>
        </w:tc>
      </w:tr>
      <w:tr w:rsidR="000471E4" w:rsidTr="000471E4">
        <w:trPr>
          <w:trHeight w:hRule="exact" w:val="386"/>
        </w:trPr>
        <w:tc>
          <w:tcPr>
            <w:tcW w:w="4962" w:type="dxa"/>
            <w:tcBorders>
              <w:top w:val="nil"/>
              <w:left w:val="single" w:sz="6" w:space="0" w:color="auto"/>
              <w:bottom w:val="nil"/>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 xml:space="preserve">План 2013 </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Факт 2013</w:t>
            </w:r>
          </w:p>
        </w:tc>
      </w:tr>
      <w:tr w:rsidR="000471E4" w:rsidTr="000471E4">
        <w:trPr>
          <w:trHeight w:hRule="exact" w:val="265"/>
        </w:trPr>
        <w:tc>
          <w:tcPr>
            <w:tcW w:w="4962" w:type="dxa"/>
            <w:tcBorders>
              <w:top w:val="nil"/>
              <w:left w:val="single" w:sz="6" w:space="0" w:color="auto"/>
              <w:bottom w:val="single" w:sz="6" w:space="0" w:color="auto"/>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center"/>
              <w:rPr>
                <w:lang w:eastAsia="en-US"/>
              </w:rPr>
            </w:pPr>
            <w:r>
              <w:rPr>
                <w:rFonts w:eastAsia="Times New Roman"/>
                <w:b/>
                <w:bCs/>
                <w:sz w:val="24"/>
                <w:szCs w:val="24"/>
              </w:rPr>
              <w:t>в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в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center"/>
              <w:rPr>
                <w:lang w:eastAsia="en-US"/>
              </w:rPr>
            </w:pPr>
            <w:r>
              <w:rPr>
                <w:rFonts w:eastAsia="Times New Roman"/>
                <w:b/>
                <w:bCs/>
                <w:sz w:val="24"/>
                <w:szCs w:val="24"/>
              </w:rPr>
              <w:t>в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в руб.</w:t>
            </w:r>
          </w:p>
        </w:tc>
      </w:tr>
      <w:tr w:rsidR="000471E4" w:rsidTr="000471E4">
        <w:trPr>
          <w:trHeight w:hRule="exact" w:val="991"/>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pPr>
            <w:r>
              <w:rPr>
                <w:rFonts w:eastAsia="Times New Roman"/>
                <w:spacing w:val="-2"/>
                <w:sz w:val="24"/>
                <w:szCs w:val="24"/>
              </w:rPr>
              <w:t xml:space="preserve">Средняя заработная плата </w:t>
            </w:r>
            <w:proofErr w:type="gramStart"/>
            <w:r>
              <w:rPr>
                <w:rFonts w:eastAsia="Times New Roman"/>
                <w:spacing w:val="-2"/>
                <w:sz w:val="24"/>
                <w:szCs w:val="24"/>
              </w:rPr>
              <w:t>педагогических</w:t>
            </w:r>
            <w:proofErr w:type="gramEnd"/>
          </w:p>
          <w:p w:rsidR="000471E4" w:rsidRDefault="000471E4">
            <w:pPr>
              <w:shd w:val="clear" w:color="auto" w:fill="FFFFFF"/>
              <w:spacing w:after="0" w:line="240" w:lineRule="auto"/>
            </w:pPr>
            <w:r>
              <w:rPr>
                <w:rFonts w:eastAsia="Times New Roman"/>
                <w:spacing w:val="-2"/>
                <w:sz w:val="24"/>
                <w:szCs w:val="24"/>
              </w:rPr>
              <w:t>работников образовательных учреждений</w:t>
            </w:r>
          </w:p>
          <w:p w:rsidR="000471E4" w:rsidRDefault="000471E4">
            <w:pPr>
              <w:shd w:val="clear" w:color="auto" w:fill="FFFFFF"/>
              <w:spacing w:after="0" w:line="240" w:lineRule="auto"/>
              <w:rPr>
                <w:lang w:eastAsia="en-US"/>
              </w:rPr>
            </w:pPr>
            <w:r>
              <w:rPr>
                <w:rFonts w:eastAsia="Times New Roman"/>
                <w:sz w:val="24"/>
                <w:szCs w:val="24"/>
              </w:rPr>
              <w:t>дополнительного образования детей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426" w:right="91"/>
              <w:jc w:val="center"/>
              <w:rPr>
                <w:lang w:eastAsia="en-US"/>
              </w:rPr>
            </w:pPr>
            <w:r>
              <w:rPr>
                <w:spacing w:val="-7"/>
                <w:sz w:val="24"/>
                <w:szCs w:val="24"/>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2"/>
              <w:jc w:val="center"/>
              <w:rPr>
                <w:lang w:eastAsia="en-US"/>
              </w:rPr>
            </w:pPr>
            <w:r>
              <w:rPr>
                <w:sz w:val="24"/>
                <w:szCs w:val="24"/>
              </w:rPr>
              <w:t>14756,7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101" w:right="86"/>
              <w:jc w:val="center"/>
              <w:rPr>
                <w:lang w:eastAsia="en-US"/>
              </w:rPr>
            </w:pPr>
            <w:r>
              <w:rPr>
                <w:spacing w:val="-6"/>
                <w:sz w:val="24"/>
                <w:szCs w:val="24"/>
              </w:rPr>
              <w:t>97,6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43"/>
              <w:jc w:val="center"/>
              <w:rPr>
                <w:lang w:eastAsia="en-US"/>
              </w:rPr>
            </w:pPr>
            <w:r>
              <w:rPr>
                <w:sz w:val="24"/>
                <w:szCs w:val="24"/>
              </w:rPr>
              <w:t>14395,18</w:t>
            </w:r>
          </w:p>
        </w:tc>
      </w:tr>
    </w:tbl>
    <w:p w:rsidR="000471E4" w:rsidRDefault="000471E4" w:rsidP="000471E4">
      <w:pPr>
        <w:shd w:val="clear" w:color="auto" w:fill="FFFFFF"/>
        <w:spacing w:before="542" w:line="312" w:lineRule="exact"/>
        <w:ind w:left="43"/>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2.   </w:t>
      </w:r>
      <w:r>
        <w:rPr>
          <w:rFonts w:ascii="Times New Roman" w:eastAsia="Times New Roman" w:hAnsi="Times New Roman" w:cs="Times New Roman"/>
          <w:b/>
          <w:bCs/>
          <w:sz w:val="28"/>
          <w:szCs w:val="28"/>
        </w:rPr>
        <w:t xml:space="preserve">Динамика значений соотношения </w:t>
      </w:r>
      <w:r>
        <w:rPr>
          <w:rFonts w:ascii="Times New Roman" w:eastAsia="Times New Roman" w:hAnsi="Times New Roman" w:cs="Times New Roman"/>
          <w:b/>
          <w:sz w:val="28"/>
          <w:szCs w:val="28"/>
        </w:rPr>
        <w:t xml:space="preserve">средней </w:t>
      </w:r>
      <w:r>
        <w:rPr>
          <w:rFonts w:ascii="Times New Roman" w:eastAsia="Times New Roman" w:hAnsi="Times New Roman" w:cs="Times New Roman"/>
          <w:b/>
          <w:bCs/>
          <w:sz w:val="28"/>
          <w:szCs w:val="28"/>
        </w:rPr>
        <w:t xml:space="preserve">заработной </w:t>
      </w:r>
      <w:r>
        <w:rPr>
          <w:rFonts w:ascii="Times New Roman" w:eastAsia="Times New Roman" w:hAnsi="Times New Roman" w:cs="Times New Roman"/>
          <w:b/>
          <w:sz w:val="28"/>
          <w:szCs w:val="28"/>
        </w:rPr>
        <w:t xml:space="preserve">платы педагогических </w:t>
      </w:r>
      <w:r>
        <w:rPr>
          <w:rFonts w:ascii="Times New Roman" w:eastAsia="Times New Roman" w:hAnsi="Times New Roman" w:cs="Times New Roman"/>
          <w:b/>
          <w:bCs/>
          <w:spacing w:val="-1"/>
          <w:sz w:val="28"/>
          <w:szCs w:val="28"/>
        </w:rPr>
        <w:t xml:space="preserve">работников учреждений дополнительного образования </w:t>
      </w:r>
      <w:proofErr w:type="spellStart"/>
      <w:r>
        <w:rPr>
          <w:rFonts w:ascii="Times New Roman" w:eastAsia="Times New Roman" w:hAnsi="Times New Roman" w:cs="Times New Roman"/>
          <w:b/>
          <w:bCs/>
          <w:spacing w:val="-1"/>
          <w:sz w:val="28"/>
          <w:szCs w:val="28"/>
        </w:rPr>
        <w:t>УМПиС</w:t>
      </w:r>
      <w:proofErr w:type="spellEnd"/>
      <w:r>
        <w:rPr>
          <w:rFonts w:ascii="Times New Roman" w:eastAsia="Times New Roman" w:hAnsi="Times New Roman" w:cs="Times New Roman"/>
          <w:b/>
          <w:bCs/>
          <w:spacing w:val="-1"/>
          <w:sz w:val="28"/>
          <w:szCs w:val="28"/>
        </w:rPr>
        <w:t xml:space="preserve">  </w:t>
      </w:r>
      <w:proofErr w:type="spellStart"/>
      <w:r>
        <w:rPr>
          <w:rFonts w:ascii="Times New Roman" w:eastAsia="Times New Roman" w:hAnsi="Times New Roman" w:cs="Times New Roman"/>
          <w:b/>
          <w:bCs/>
          <w:spacing w:val="-1"/>
          <w:sz w:val="28"/>
          <w:szCs w:val="28"/>
        </w:rPr>
        <w:t>Калтанского</w:t>
      </w:r>
      <w:proofErr w:type="spellEnd"/>
      <w:r>
        <w:rPr>
          <w:rFonts w:ascii="Times New Roman" w:eastAsia="Times New Roman" w:hAnsi="Times New Roman" w:cs="Times New Roman"/>
          <w:b/>
          <w:bCs/>
          <w:spacing w:val="-1"/>
          <w:sz w:val="28"/>
          <w:szCs w:val="28"/>
        </w:rPr>
        <w:t xml:space="preserve"> городского округа </w:t>
      </w:r>
    </w:p>
    <w:tbl>
      <w:tblPr>
        <w:tblW w:w="9780" w:type="dxa"/>
        <w:tblInd w:w="40" w:type="dxa"/>
        <w:tblLayout w:type="fixed"/>
        <w:tblCellMar>
          <w:left w:w="40" w:type="dxa"/>
          <w:right w:w="40" w:type="dxa"/>
        </w:tblCellMar>
        <w:tblLook w:val="04A0"/>
      </w:tblPr>
      <w:tblGrid>
        <w:gridCol w:w="5244"/>
        <w:gridCol w:w="1276"/>
        <w:gridCol w:w="992"/>
        <w:gridCol w:w="1134"/>
        <w:gridCol w:w="1134"/>
      </w:tblGrid>
      <w:tr w:rsidR="000471E4" w:rsidTr="000471E4">
        <w:trPr>
          <w:trHeight w:hRule="exact" w:val="422"/>
        </w:trPr>
        <w:tc>
          <w:tcPr>
            <w:tcW w:w="5245" w:type="dxa"/>
            <w:tcBorders>
              <w:top w:val="single" w:sz="6" w:space="0" w:color="auto"/>
              <w:left w:val="single" w:sz="6" w:space="0" w:color="auto"/>
              <w:bottom w:val="nil"/>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b/>
                <w:bCs/>
                <w:sz w:val="24"/>
                <w:szCs w:val="24"/>
              </w:rPr>
              <w:t>Наименование показателя</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893"/>
              <w:rPr>
                <w:lang w:eastAsia="en-US"/>
              </w:rPr>
            </w:pPr>
            <w:r>
              <w:rPr>
                <w:b/>
                <w:bCs/>
                <w:sz w:val="24"/>
                <w:szCs w:val="24"/>
              </w:rPr>
              <w:t>Значение показателя</w:t>
            </w:r>
          </w:p>
        </w:tc>
      </w:tr>
      <w:tr w:rsidR="000471E4" w:rsidTr="000471E4">
        <w:trPr>
          <w:trHeight w:hRule="exact" w:val="318"/>
        </w:trPr>
        <w:tc>
          <w:tcPr>
            <w:tcW w:w="5245" w:type="dxa"/>
            <w:tcBorders>
              <w:top w:val="nil"/>
              <w:left w:val="single" w:sz="6" w:space="0" w:color="auto"/>
              <w:bottom w:val="nil"/>
              <w:right w:val="single" w:sz="6" w:space="0" w:color="auto"/>
            </w:tcBorders>
            <w:shd w:val="clear" w:color="auto" w:fill="FFFFFF"/>
            <w:vAlign w:val="center"/>
          </w:tcPr>
          <w:p w:rsidR="000471E4" w:rsidRDefault="000471E4">
            <w:pPr>
              <w:spacing w:after="0" w:line="240" w:lineRule="auto"/>
              <w:jc w:val="center"/>
            </w:pPr>
          </w:p>
          <w:p w:rsidR="000471E4" w:rsidRDefault="000471E4">
            <w:pPr>
              <w:spacing w:after="0" w:line="240" w:lineRule="auto"/>
              <w:jc w:val="center"/>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326"/>
              <w:jc w:val="center"/>
              <w:rPr>
                <w:lang w:eastAsia="en-US"/>
              </w:rPr>
            </w:pPr>
            <w:r>
              <w:rPr>
                <w:b/>
                <w:bCs/>
                <w:sz w:val="24"/>
                <w:szCs w:val="24"/>
              </w:rPr>
              <w:t>План 2013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80"/>
              <w:jc w:val="center"/>
              <w:rPr>
                <w:lang w:eastAsia="en-US"/>
              </w:rPr>
            </w:pPr>
            <w:r>
              <w:rPr>
                <w:b/>
                <w:bCs/>
                <w:sz w:val="24"/>
                <w:szCs w:val="24"/>
              </w:rPr>
              <w:t>Факт 2013</w:t>
            </w:r>
          </w:p>
        </w:tc>
      </w:tr>
      <w:tr w:rsidR="000471E4" w:rsidTr="000471E4">
        <w:trPr>
          <w:trHeight w:hRule="exact" w:val="282"/>
        </w:trPr>
        <w:tc>
          <w:tcPr>
            <w:tcW w:w="5245" w:type="dxa"/>
            <w:tcBorders>
              <w:top w:val="nil"/>
              <w:left w:val="single" w:sz="6" w:space="0" w:color="auto"/>
              <w:bottom w:val="single" w:sz="6" w:space="0" w:color="auto"/>
              <w:right w:val="single" w:sz="6" w:space="0" w:color="auto"/>
            </w:tcBorders>
            <w:shd w:val="clear" w:color="auto" w:fill="FFFFFF"/>
            <w:vAlign w:val="center"/>
          </w:tcPr>
          <w:p w:rsidR="000471E4" w:rsidRDefault="000471E4">
            <w:pPr>
              <w:spacing w:after="0" w:line="240" w:lineRule="auto"/>
              <w:jc w:val="center"/>
            </w:pPr>
          </w:p>
          <w:p w:rsidR="000471E4" w:rsidRDefault="000471E4">
            <w:pPr>
              <w:spacing w:after="0" w:line="240"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center"/>
              <w:rPr>
                <w:lang w:eastAsia="en-US"/>
              </w:rPr>
            </w:pPr>
            <w:proofErr w:type="spellStart"/>
            <w:r>
              <w:rPr>
                <w:b/>
                <w:bCs/>
                <w:sz w:val="24"/>
                <w:szCs w:val="24"/>
              </w:rPr>
              <w:t>в%</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72"/>
              <w:jc w:val="center"/>
              <w:rPr>
                <w:lang w:eastAsia="en-US"/>
              </w:rPr>
            </w:pPr>
            <w:r>
              <w:rPr>
                <w:b/>
                <w:bCs/>
                <w:sz w:val="24"/>
                <w:szCs w:val="24"/>
              </w:rPr>
              <w:t>В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center"/>
              <w:rPr>
                <w:lang w:eastAsia="en-US"/>
              </w:rPr>
            </w:pPr>
            <w:proofErr w:type="spellStart"/>
            <w:r>
              <w:rPr>
                <w:b/>
                <w:bCs/>
                <w:sz w:val="24"/>
                <w:szCs w:val="24"/>
              </w:rPr>
              <w:t>в%</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221"/>
              <w:jc w:val="center"/>
              <w:rPr>
                <w:lang w:eastAsia="en-US"/>
              </w:rPr>
            </w:pPr>
            <w:r>
              <w:rPr>
                <w:b/>
                <w:bCs/>
                <w:sz w:val="24"/>
                <w:szCs w:val="24"/>
              </w:rPr>
              <w:t>в руб.</w:t>
            </w:r>
          </w:p>
        </w:tc>
      </w:tr>
      <w:tr w:rsidR="000471E4" w:rsidTr="000471E4">
        <w:trPr>
          <w:trHeight w:hRule="exact" w:val="723"/>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pPr>
            <w:r>
              <w:rPr>
                <w:spacing w:val="-2"/>
                <w:sz w:val="24"/>
                <w:szCs w:val="24"/>
              </w:rPr>
              <w:lastRenderedPageBreak/>
              <w:t xml:space="preserve">Средняя заработная плата </w:t>
            </w:r>
            <w:proofErr w:type="gramStart"/>
            <w:r>
              <w:rPr>
                <w:spacing w:val="-2"/>
                <w:sz w:val="24"/>
                <w:szCs w:val="24"/>
              </w:rPr>
              <w:t>педагогических</w:t>
            </w:r>
            <w:proofErr w:type="gramEnd"/>
          </w:p>
          <w:p w:rsidR="000471E4" w:rsidRDefault="000471E4">
            <w:pPr>
              <w:shd w:val="clear" w:color="auto" w:fill="FFFFFF"/>
              <w:spacing w:after="0" w:line="240" w:lineRule="auto"/>
              <w:rPr>
                <w:lang w:eastAsia="en-US"/>
              </w:rPr>
            </w:pPr>
            <w:r>
              <w:rPr>
                <w:spacing w:val="-2"/>
                <w:sz w:val="24"/>
                <w:szCs w:val="24"/>
              </w:rPr>
              <w:t xml:space="preserve">работников </w:t>
            </w:r>
            <w:r>
              <w:rPr>
                <w:sz w:val="24"/>
                <w:szCs w:val="24"/>
              </w:rPr>
              <w:t>дополнительного образования детей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91"/>
              <w:jc w:val="center"/>
              <w:rPr>
                <w:lang w:eastAsia="en-US"/>
              </w:rPr>
            </w:pPr>
            <w:r>
              <w:rPr>
                <w:spacing w:val="-7"/>
                <w:sz w:val="24"/>
                <w:szCs w:val="24"/>
              </w:rPr>
              <w:t>66,6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72"/>
              <w:jc w:val="center"/>
              <w:rPr>
                <w:lang w:eastAsia="en-US"/>
              </w:rPr>
            </w:pPr>
            <w:r>
              <w:rPr>
                <w:sz w:val="24"/>
                <w:szCs w:val="24"/>
              </w:rPr>
              <w:t>13659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86"/>
              <w:jc w:val="center"/>
              <w:rPr>
                <w:lang w:eastAsia="en-US"/>
              </w:rPr>
            </w:pPr>
            <w:r>
              <w:rPr>
                <w:spacing w:val="-6"/>
                <w:sz w:val="24"/>
                <w:szCs w:val="24"/>
              </w:rPr>
              <w:t>66,6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21"/>
              <w:jc w:val="center"/>
              <w:rPr>
                <w:lang w:eastAsia="en-US"/>
              </w:rPr>
            </w:pPr>
            <w:r>
              <w:rPr>
                <w:sz w:val="24"/>
                <w:szCs w:val="24"/>
              </w:rPr>
              <w:t>13659</w:t>
            </w:r>
          </w:p>
        </w:tc>
      </w:tr>
    </w:tbl>
    <w:p w:rsidR="000471E4" w:rsidRDefault="000471E4" w:rsidP="000471E4">
      <w:pPr>
        <w:shd w:val="clear" w:color="auto" w:fill="FFFFFF"/>
        <w:spacing w:before="542" w:line="312" w:lineRule="exact"/>
        <w:ind w:left="43"/>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3.   </w:t>
      </w:r>
      <w:r>
        <w:rPr>
          <w:rFonts w:ascii="Times New Roman" w:eastAsia="Times New Roman" w:hAnsi="Times New Roman" w:cs="Times New Roman"/>
          <w:b/>
          <w:bCs/>
          <w:sz w:val="28"/>
          <w:szCs w:val="28"/>
        </w:rPr>
        <w:t xml:space="preserve">Динамика значений соотношения </w:t>
      </w:r>
      <w:r>
        <w:rPr>
          <w:rFonts w:ascii="Times New Roman" w:eastAsia="Times New Roman" w:hAnsi="Times New Roman" w:cs="Times New Roman"/>
          <w:b/>
          <w:sz w:val="28"/>
          <w:szCs w:val="28"/>
        </w:rPr>
        <w:t xml:space="preserve">средней </w:t>
      </w:r>
      <w:r>
        <w:rPr>
          <w:rFonts w:ascii="Times New Roman" w:eastAsia="Times New Roman" w:hAnsi="Times New Roman" w:cs="Times New Roman"/>
          <w:b/>
          <w:bCs/>
          <w:sz w:val="28"/>
          <w:szCs w:val="28"/>
        </w:rPr>
        <w:t xml:space="preserve">заработной </w:t>
      </w:r>
      <w:r>
        <w:rPr>
          <w:rFonts w:ascii="Times New Roman" w:eastAsia="Times New Roman" w:hAnsi="Times New Roman" w:cs="Times New Roman"/>
          <w:b/>
          <w:sz w:val="28"/>
          <w:szCs w:val="28"/>
        </w:rPr>
        <w:t xml:space="preserve">платы </w:t>
      </w:r>
      <w:r>
        <w:rPr>
          <w:rFonts w:ascii="Times New Roman" w:eastAsia="Times New Roman" w:hAnsi="Times New Roman" w:cs="Times New Roman"/>
          <w:b/>
          <w:bCs/>
          <w:spacing w:val="-1"/>
          <w:sz w:val="28"/>
          <w:szCs w:val="28"/>
        </w:rPr>
        <w:t xml:space="preserve">работников культуры, педагогических работников учреждений культуры </w:t>
      </w:r>
      <w:proofErr w:type="spellStart"/>
      <w:r>
        <w:rPr>
          <w:rFonts w:ascii="Times New Roman" w:eastAsia="Times New Roman" w:hAnsi="Times New Roman" w:cs="Times New Roman"/>
          <w:b/>
          <w:bCs/>
          <w:spacing w:val="-1"/>
          <w:sz w:val="28"/>
          <w:szCs w:val="28"/>
        </w:rPr>
        <w:t>Калтанского</w:t>
      </w:r>
      <w:proofErr w:type="spellEnd"/>
      <w:r>
        <w:rPr>
          <w:rFonts w:ascii="Times New Roman" w:eastAsia="Times New Roman" w:hAnsi="Times New Roman" w:cs="Times New Roman"/>
          <w:b/>
          <w:bCs/>
          <w:spacing w:val="-1"/>
          <w:sz w:val="28"/>
          <w:szCs w:val="28"/>
        </w:rPr>
        <w:t xml:space="preserve"> городского округа </w:t>
      </w:r>
    </w:p>
    <w:tbl>
      <w:tblPr>
        <w:tblW w:w="9645" w:type="dxa"/>
        <w:tblInd w:w="40" w:type="dxa"/>
        <w:tblLayout w:type="fixed"/>
        <w:tblCellMar>
          <w:left w:w="40" w:type="dxa"/>
          <w:right w:w="40" w:type="dxa"/>
        </w:tblCellMar>
        <w:tblLook w:val="04A0"/>
      </w:tblPr>
      <w:tblGrid>
        <w:gridCol w:w="4964"/>
        <w:gridCol w:w="1135"/>
        <w:gridCol w:w="1135"/>
        <w:gridCol w:w="1135"/>
        <w:gridCol w:w="1276"/>
      </w:tblGrid>
      <w:tr w:rsidR="000471E4" w:rsidTr="000471E4">
        <w:trPr>
          <w:trHeight w:hRule="exact" w:val="422"/>
        </w:trPr>
        <w:tc>
          <w:tcPr>
            <w:tcW w:w="4962"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Наименование показателя</w:t>
            </w:r>
          </w:p>
        </w:tc>
        <w:tc>
          <w:tcPr>
            <w:tcW w:w="467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jc w:val="center"/>
              <w:rPr>
                <w:lang w:eastAsia="en-US"/>
              </w:rPr>
            </w:pPr>
            <w:r>
              <w:rPr>
                <w:rFonts w:eastAsia="Times New Roman"/>
                <w:b/>
                <w:bCs/>
                <w:sz w:val="24"/>
                <w:szCs w:val="24"/>
              </w:rPr>
              <w:t>Значение показателя</w:t>
            </w:r>
          </w:p>
        </w:tc>
      </w:tr>
      <w:tr w:rsidR="000471E4" w:rsidTr="000471E4">
        <w:trPr>
          <w:trHeight w:hRule="exact" w:val="410"/>
        </w:trPr>
        <w:tc>
          <w:tcPr>
            <w:tcW w:w="4962" w:type="dxa"/>
            <w:tcBorders>
              <w:top w:val="nil"/>
              <w:left w:val="single" w:sz="6" w:space="0" w:color="auto"/>
              <w:bottom w:val="nil"/>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План 2013.</w:t>
            </w:r>
          </w:p>
        </w:tc>
        <w:tc>
          <w:tcPr>
            <w:tcW w:w="240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Факт 2013</w:t>
            </w:r>
          </w:p>
        </w:tc>
      </w:tr>
      <w:tr w:rsidR="000471E4" w:rsidTr="000471E4">
        <w:trPr>
          <w:trHeight w:hRule="exact" w:val="334"/>
        </w:trPr>
        <w:tc>
          <w:tcPr>
            <w:tcW w:w="4962" w:type="dxa"/>
            <w:tcBorders>
              <w:top w:val="nil"/>
              <w:left w:val="single" w:sz="6" w:space="0" w:color="auto"/>
              <w:bottom w:val="single" w:sz="6" w:space="0" w:color="auto"/>
              <w:right w:val="single" w:sz="6" w:space="0" w:color="auto"/>
            </w:tcBorders>
            <w:shd w:val="clear" w:color="auto" w:fill="FFFFFF"/>
          </w:tcPr>
          <w:p w:rsidR="000471E4" w:rsidRDefault="000471E4">
            <w:pPr>
              <w:ind w:left="426"/>
            </w:pPr>
          </w:p>
          <w:p w:rsidR="000471E4" w:rsidRDefault="000471E4">
            <w:pPr>
              <w:ind w:left="426"/>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right"/>
              <w:rPr>
                <w:lang w:eastAsia="en-US"/>
              </w:rPr>
            </w:pPr>
            <w:r>
              <w:rPr>
                <w:rFonts w:eastAsia="Times New Roman"/>
                <w:b/>
                <w:bCs/>
                <w:sz w:val="24"/>
                <w:szCs w:val="24"/>
              </w:rPr>
              <w:t>в %</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В 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ight="192"/>
              <w:jc w:val="right"/>
              <w:rPr>
                <w:lang w:eastAsia="en-US"/>
              </w:rPr>
            </w:pPr>
            <w:r>
              <w:rPr>
                <w:rFonts w:eastAsia="Times New Roman"/>
                <w:b/>
                <w:bCs/>
                <w:sz w:val="24"/>
                <w:szCs w:val="24"/>
              </w:rPr>
              <w:t>в %</w:t>
            </w:r>
          </w:p>
        </w:tc>
        <w:tc>
          <w:tcPr>
            <w:tcW w:w="127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26"/>
              <w:rPr>
                <w:lang w:eastAsia="en-US"/>
              </w:rPr>
            </w:pPr>
            <w:r>
              <w:rPr>
                <w:rFonts w:eastAsia="Times New Roman"/>
                <w:b/>
                <w:bCs/>
                <w:sz w:val="24"/>
                <w:szCs w:val="24"/>
              </w:rPr>
              <w:t>в руб.</w:t>
            </w:r>
          </w:p>
        </w:tc>
      </w:tr>
      <w:tr w:rsidR="000471E4" w:rsidTr="000471E4">
        <w:trPr>
          <w:trHeight w:hRule="exact" w:val="535"/>
        </w:trPr>
        <w:tc>
          <w:tcPr>
            <w:tcW w:w="4962" w:type="dxa"/>
            <w:tcBorders>
              <w:top w:val="single" w:sz="6" w:space="0" w:color="auto"/>
              <w:left w:val="single" w:sz="6" w:space="0" w:color="auto"/>
              <w:bottom w:val="single" w:sz="6" w:space="0" w:color="auto"/>
              <w:right w:val="single" w:sz="6" w:space="0" w:color="auto"/>
            </w:tcBorders>
            <w:shd w:val="clear" w:color="auto" w:fill="FFFFFF"/>
          </w:tcPr>
          <w:p w:rsidR="000471E4" w:rsidRDefault="000471E4">
            <w:pPr>
              <w:shd w:val="clear" w:color="auto" w:fill="FFFFFF"/>
              <w:spacing w:after="0" w:line="240" w:lineRule="auto"/>
              <w:jc w:val="both"/>
            </w:pPr>
            <w:r>
              <w:rPr>
                <w:rFonts w:eastAsia="Times New Roman"/>
                <w:spacing w:val="-2"/>
                <w:sz w:val="24"/>
                <w:szCs w:val="24"/>
              </w:rPr>
              <w:t xml:space="preserve">Средняя заработная плата </w:t>
            </w:r>
            <w:proofErr w:type="gramStart"/>
            <w:r>
              <w:rPr>
                <w:rFonts w:eastAsia="Times New Roman"/>
                <w:spacing w:val="-2"/>
                <w:sz w:val="24"/>
                <w:szCs w:val="24"/>
              </w:rPr>
              <w:t>педагогических</w:t>
            </w:r>
            <w:proofErr w:type="gramEnd"/>
          </w:p>
          <w:p w:rsidR="000471E4" w:rsidRDefault="000471E4">
            <w:pPr>
              <w:shd w:val="clear" w:color="auto" w:fill="FFFFFF"/>
              <w:spacing w:after="0" w:line="240" w:lineRule="auto"/>
              <w:jc w:val="both"/>
            </w:pPr>
            <w:r>
              <w:rPr>
                <w:rFonts w:eastAsia="Times New Roman"/>
                <w:spacing w:val="-2"/>
                <w:sz w:val="24"/>
                <w:szCs w:val="24"/>
              </w:rPr>
              <w:t>работников учреждений культуры</w:t>
            </w:r>
          </w:p>
          <w:p w:rsidR="000471E4" w:rsidRDefault="000471E4">
            <w:pPr>
              <w:shd w:val="clear" w:color="auto" w:fill="FFFFFF"/>
              <w:spacing w:after="0" w:line="240" w:lineRule="auto"/>
              <w:jc w:val="both"/>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t>77,185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sz w:val="24"/>
                <w:szCs w:val="24"/>
              </w:rPr>
              <w:t>20028</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tabs>
                <w:tab w:val="right" w:pos="968"/>
              </w:tabs>
              <w:spacing w:after="0" w:line="240" w:lineRule="auto"/>
              <w:jc w:val="center"/>
              <w:rPr>
                <w:lang w:eastAsia="en-US"/>
              </w:rPr>
            </w:pPr>
            <w:r>
              <w:t>77,185</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sz w:val="24"/>
                <w:szCs w:val="24"/>
              </w:rPr>
              <w:t>20028</w:t>
            </w:r>
          </w:p>
        </w:tc>
      </w:tr>
      <w:tr w:rsidR="000471E4" w:rsidTr="000471E4">
        <w:trPr>
          <w:trHeight w:hRule="exact" w:val="410"/>
        </w:trPr>
        <w:tc>
          <w:tcPr>
            <w:tcW w:w="496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rPr>
                <w:rFonts w:eastAsia="Times New Roman"/>
                <w:spacing w:val="-2"/>
                <w:sz w:val="24"/>
                <w:szCs w:val="24"/>
                <w:lang w:eastAsia="en-US"/>
              </w:rPr>
            </w:pPr>
            <w:r>
              <w:rPr>
                <w:rFonts w:eastAsia="Times New Roman"/>
                <w:spacing w:val="-2"/>
                <w:sz w:val="24"/>
                <w:szCs w:val="24"/>
              </w:rPr>
              <w:t>Средняя заработная плата работников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t>56,1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14557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tabs>
                <w:tab w:val="right" w:pos="968"/>
              </w:tabs>
              <w:spacing w:after="0" w:line="240" w:lineRule="auto"/>
              <w:jc w:val="center"/>
              <w:rPr>
                <w:lang w:eastAsia="en-US"/>
              </w:rPr>
            </w:pPr>
            <w:r>
              <w:t>49,6</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12862</w:t>
            </w:r>
          </w:p>
        </w:tc>
      </w:tr>
    </w:tbl>
    <w:p w:rsidR="000471E4" w:rsidRDefault="000471E4" w:rsidP="000471E4">
      <w:pPr>
        <w:shd w:val="clear" w:color="auto" w:fill="FFFFFF"/>
        <w:spacing w:before="542" w:line="312" w:lineRule="exact"/>
        <w:ind w:left="43"/>
        <w:jc w:val="both"/>
        <w:rPr>
          <w:rFonts w:ascii="Times New Roman" w:hAnsi="Times New Roman" w:cs="Times New Roman"/>
          <w:b/>
          <w:sz w:val="28"/>
          <w:szCs w:val="28"/>
          <w:lang w:eastAsia="en-US"/>
        </w:rPr>
      </w:pPr>
      <w:r>
        <w:rPr>
          <w:rFonts w:ascii="Times New Roman" w:hAnsi="Times New Roman" w:cs="Times New Roman"/>
          <w:b/>
          <w:bCs/>
          <w:sz w:val="28"/>
          <w:szCs w:val="28"/>
        </w:rPr>
        <w:t xml:space="preserve">4.   </w:t>
      </w:r>
      <w:r>
        <w:rPr>
          <w:rFonts w:ascii="Times New Roman" w:eastAsia="Times New Roman" w:hAnsi="Times New Roman" w:cs="Times New Roman"/>
          <w:b/>
          <w:bCs/>
          <w:sz w:val="28"/>
          <w:szCs w:val="28"/>
        </w:rPr>
        <w:t xml:space="preserve">Динамика значений соотношения </w:t>
      </w:r>
      <w:r>
        <w:rPr>
          <w:rFonts w:ascii="Times New Roman" w:eastAsia="Times New Roman" w:hAnsi="Times New Roman" w:cs="Times New Roman"/>
          <w:b/>
          <w:sz w:val="28"/>
          <w:szCs w:val="28"/>
        </w:rPr>
        <w:t xml:space="preserve">средней </w:t>
      </w:r>
      <w:r>
        <w:rPr>
          <w:rFonts w:ascii="Times New Roman" w:eastAsia="Times New Roman" w:hAnsi="Times New Roman" w:cs="Times New Roman"/>
          <w:b/>
          <w:bCs/>
          <w:sz w:val="28"/>
          <w:szCs w:val="28"/>
        </w:rPr>
        <w:t xml:space="preserve">заработной </w:t>
      </w:r>
      <w:r>
        <w:rPr>
          <w:rFonts w:ascii="Times New Roman" w:eastAsia="Times New Roman" w:hAnsi="Times New Roman" w:cs="Times New Roman"/>
          <w:b/>
          <w:sz w:val="28"/>
          <w:szCs w:val="28"/>
        </w:rPr>
        <w:t xml:space="preserve">платы педагогических </w:t>
      </w:r>
      <w:proofErr w:type="spellStart"/>
      <w:r>
        <w:rPr>
          <w:rFonts w:ascii="Times New Roman" w:eastAsia="Times New Roman" w:hAnsi="Times New Roman" w:cs="Times New Roman"/>
          <w:b/>
          <w:bCs/>
          <w:spacing w:val="-1"/>
          <w:sz w:val="28"/>
          <w:szCs w:val="28"/>
        </w:rPr>
        <w:t>работников</w:t>
      </w:r>
      <w:proofErr w:type="gramStart"/>
      <w:r>
        <w:rPr>
          <w:rFonts w:ascii="Times New Roman" w:eastAsia="Times New Roman" w:hAnsi="Times New Roman" w:cs="Times New Roman"/>
          <w:b/>
          <w:bCs/>
          <w:spacing w:val="-1"/>
          <w:sz w:val="28"/>
          <w:szCs w:val="28"/>
        </w:rPr>
        <w:t>,м</w:t>
      </w:r>
      <w:proofErr w:type="gramEnd"/>
      <w:r>
        <w:rPr>
          <w:rFonts w:ascii="Times New Roman" w:eastAsia="Times New Roman" w:hAnsi="Times New Roman" w:cs="Times New Roman"/>
          <w:b/>
          <w:bCs/>
          <w:spacing w:val="-1"/>
          <w:sz w:val="28"/>
          <w:szCs w:val="28"/>
        </w:rPr>
        <w:t>едицинских</w:t>
      </w:r>
      <w:proofErr w:type="spellEnd"/>
      <w:r>
        <w:rPr>
          <w:rFonts w:ascii="Times New Roman" w:eastAsia="Times New Roman" w:hAnsi="Times New Roman" w:cs="Times New Roman"/>
          <w:b/>
          <w:bCs/>
          <w:spacing w:val="-1"/>
          <w:sz w:val="28"/>
          <w:szCs w:val="28"/>
        </w:rPr>
        <w:t xml:space="preserve">  работников учреждений социальной защиты населения</w:t>
      </w:r>
    </w:p>
    <w:tbl>
      <w:tblPr>
        <w:tblW w:w="9780" w:type="dxa"/>
        <w:tblInd w:w="40" w:type="dxa"/>
        <w:tblLayout w:type="fixed"/>
        <w:tblCellMar>
          <w:left w:w="40" w:type="dxa"/>
          <w:right w:w="40" w:type="dxa"/>
        </w:tblCellMar>
        <w:tblLook w:val="04A0"/>
      </w:tblPr>
      <w:tblGrid>
        <w:gridCol w:w="5244"/>
        <w:gridCol w:w="1276"/>
        <w:gridCol w:w="992"/>
        <w:gridCol w:w="1134"/>
        <w:gridCol w:w="1134"/>
      </w:tblGrid>
      <w:tr w:rsidR="000471E4" w:rsidTr="000471E4">
        <w:trPr>
          <w:trHeight w:hRule="exact" w:val="422"/>
        </w:trPr>
        <w:tc>
          <w:tcPr>
            <w:tcW w:w="5245"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1114"/>
              <w:rPr>
                <w:lang w:eastAsia="en-US"/>
              </w:rPr>
            </w:pPr>
            <w:r>
              <w:rPr>
                <w:b/>
                <w:bCs/>
                <w:sz w:val="24"/>
                <w:szCs w:val="24"/>
              </w:rPr>
              <w:t>Наименование показателя</w:t>
            </w:r>
          </w:p>
        </w:tc>
        <w:tc>
          <w:tcPr>
            <w:tcW w:w="453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893"/>
              <w:jc w:val="center"/>
              <w:rPr>
                <w:lang w:eastAsia="en-US"/>
              </w:rPr>
            </w:pPr>
            <w:r>
              <w:rPr>
                <w:b/>
                <w:bCs/>
                <w:sz w:val="24"/>
                <w:szCs w:val="24"/>
              </w:rPr>
              <w:t>Значение показателя</w:t>
            </w:r>
          </w:p>
        </w:tc>
      </w:tr>
      <w:tr w:rsidR="000471E4" w:rsidTr="000471E4">
        <w:trPr>
          <w:trHeight w:hRule="exact" w:val="294"/>
        </w:trPr>
        <w:tc>
          <w:tcPr>
            <w:tcW w:w="5245" w:type="dxa"/>
            <w:tcBorders>
              <w:top w:val="nil"/>
              <w:left w:val="single" w:sz="6" w:space="0" w:color="auto"/>
              <w:bottom w:val="nil"/>
              <w:right w:val="single" w:sz="6" w:space="0" w:color="auto"/>
            </w:tcBorders>
            <w:shd w:val="clear" w:color="auto" w:fill="FFFFFF"/>
          </w:tcPr>
          <w:p w:rsidR="000471E4" w:rsidRDefault="000471E4"/>
          <w:p w:rsidR="000471E4" w:rsidRDefault="000471E4">
            <w:pPr>
              <w:rPr>
                <w:lang w:eastAsia="en-US"/>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326"/>
              <w:jc w:val="center"/>
              <w:rPr>
                <w:lang w:eastAsia="en-US"/>
              </w:rPr>
            </w:pPr>
            <w:r>
              <w:rPr>
                <w:b/>
                <w:bCs/>
                <w:sz w:val="24"/>
                <w:szCs w:val="24"/>
              </w:rPr>
              <w:t>План 2013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80"/>
              <w:rPr>
                <w:lang w:eastAsia="en-US"/>
              </w:rPr>
            </w:pPr>
            <w:r>
              <w:rPr>
                <w:b/>
                <w:bCs/>
                <w:sz w:val="24"/>
                <w:szCs w:val="24"/>
              </w:rPr>
              <w:t>Факт 2013</w:t>
            </w:r>
          </w:p>
        </w:tc>
      </w:tr>
      <w:tr w:rsidR="000471E4" w:rsidTr="000471E4">
        <w:trPr>
          <w:trHeight w:hRule="exact" w:val="271"/>
        </w:trPr>
        <w:tc>
          <w:tcPr>
            <w:tcW w:w="5245" w:type="dxa"/>
            <w:tcBorders>
              <w:top w:val="nil"/>
              <w:left w:val="single" w:sz="6" w:space="0" w:color="auto"/>
              <w:bottom w:val="single" w:sz="6" w:space="0" w:color="auto"/>
              <w:right w:val="single" w:sz="6" w:space="0" w:color="auto"/>
            </w:tcBorders>
            <w:shd w:val="clear" w:color="auto" w:fill="FFFFFF"/>
          </w:tcPr>
          <w:p w:rsidR="000471E4" w:rsidRDefault="000471E4"/>
          <w:p w:rsidR="000471E4" w:rsidRDefault="000471E4">
            <w:pPr>
              <w:rPr>
                <w:lang w:eastAsia="en-US"/>
              </w:rPr>
            </w:pPr>
          </w:p>
        </w:tc>
        <w:tc>
          <w:tcPr>
            <w:tcW w:w="1276"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right"/>
              <w:rPr>
                <w:lang w:eastAsia="en-US"/>
              </w:rPr>
            </w:pPr>
            <w:proofErr w:type="spellStart"/>
            <w:r>
              <w:rPr>
                <w:b/>
                <w:bCs/>
                <w:sz w:val="24"/>
                <w:szCs w:val="24"/>
              </w:rPr>
              <w:t>в%</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471E4" w:rsidRDefault="000471E4">
            <w:pPr>
              <w:shd w:val="clear" w:color="auto" w:fill="FFFFFF"/>
              <w:ind w:left="72"/>
              <w:rPr>
                <w:b/>
                <w:bCs/>
                <w:sz w:val="24"/>
                <w:szCs w:val="24"/>
              </w:rPr>
            </w:pPr>
            <w:r>
              <w:rPr>
                <w:b/>
                <w:bCs/>
                <w:sz w:val="24"/>
                <w:szCs w:val="24"/>
              </w:rPr>
              <w:t>в руб.</w:t>
            </w:r>
          </w:p>
          <w:p w:rsidR="000471E4" w:rsidRDefault="000471E4">
            <w:pPr>
              <w:shd w:val="clear" w:color="auto" w:fill="FFFFFF"/>
              <w:ind w:left="72"/>
              <w:rPr>
                <w:b/>
                <w:bCs/>
                <w:sz w:val="24"/>
                <w:szCs w:val="24"/>
              </w:rPr>
            </w:pPr>
          </w:p>
          <w:p w:rsidR="000471E4" w:rsidRDefault="000471E4">
            <w:pPr>
              <w:shd w:val="clear" w:color="auto" w:fill="FFFFFF"/>
              <w:ind w:left="72"/>
              <w:rPr>
                <w:b/>
                <w:bCs/>
                <w:sz w:val="24"/>
                <w:szCs w:val="24"/>
              </w:rPr>
            </w:pPr>
          </w:p>
          <w:p w:rsidR="000471E4" w:rsidRDefault="000471E4">
            <w:pPr>
              <w:shd w:val="clear" w:color="auto" w:fill="FFFFFF"/>
              <w:ind w:left="72"/>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right"/>
              <w:rPr>
                <w:lang w:eastAsia="en-US"/>
              </w:rPr>
            </w:pPr>
            <w:proofErr w:type="spellStart"/>
            <w:r>
              <w:rPr>
                <w:b/>
                <w:bCs/>
                <w:sz w:val="24"/>
                <w:szCs w:val="24"/>
              </w:rPr>
              <w:t>в%</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221"/>
              <w:rPr>
                <w:lang w:eastAsia="en-US"/>
              </w:rPr>
            </w:pPr>
            <w:r>
              <w:rPr>
                <w:b/>
                <w:bCs/>
                <w:sz w:val="24"/>
                <w:szCs w:val="24"/>
              </w:rPr>
              <w:t>в руб.</w:t>
            </w:r>
          </w:p>
        </w:tc>
      </w:tr>
      <w:tr w:rsidR="000471E4" w:rsidTr="000471E4">
        <w:trPr>
          <w:trHeight w:hRule="exact" w:val="41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rPr>
                <w:lang w:eastAsia="en-US"/>
              </w:rPr>
            </w:pPr>
            <w:r>
              <w:rPr>
                <w:spacing w:val="-2"/>
                <w:sz w:val="24"/>
                <w:szCs w:val="24"/>
              </w:rPr>
              <w:t>Средняя заработная плата социальных работников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spacing w:val="-7"/>
                <w:sz w:val="24"/>
                <w:szCs w:val="24"/>
              </w:rPr>
              <w:t>47,5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sz w:val="24"/>
                <w:szCs w:val="24"/>
              </w:rPr>
              <w:t>12325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lang w:eastAsia="en-US"/>
              </w:rPr>
            </w:pPr>
            <w:r>
              <w:rPr>
                <w:spacing w:val="-6"/>
                <w:sz w:val="24"/>
                <w:szCs w:val="24"/>
              </w:rPr>
              <w:t>47,4</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471E4" w:rsidRDefault="000471E4">
            <w:pPr>
              <w:shd w:val="clear" w:color="auto" w:fill="FFFFFF"/>
              <w:spacing w:after="0" w:line="240" w:lineRule="auto"/>
              <w:jc w:val="center"/>
            </w:pPr>
            <w:r>
              <w:rPr>
                <w:sz w:val="24"/>
                <w:szCs w:val="24"/>
              </w:rPr>
              <w:t>12290</w:t>
            </w:r>
          </w:p>
          <w:p w:rsidR="000471E4" w:rsidRDefault="000471E4">
            <w:pPr>
              <w:spacing w:after="0" w:line="240" w:lineRule="auto"/>
              <w:jc w:val="center"/>
              <w:rPr>
                <w:lang w:eastAsia="en-US"/>
              </w:rPr>
            </w:pPr>
          </w:p>
        </w:tc>
      </w:tr>
      <w:tr w:rsidR="000471E4" w:rsidTr="000471E4">
        <w:trPr>
          <w:trHeight w:hRule="exact" w:val="706"/>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rPr>
                <w:spacing w:val="-2"/>
                <w:sz w:val="24"/>
                <w:szCs w:val="24"/>
                <w:lang w:eastAsia="en-US"/>
              </w:rPr>
            </w:pPr>
            <w:r>
              <w:rPr>
                <w:spacing w:val="-2"/>
                <w:sz w:val="24"/>
                <w:szCs w:val="24"/>
              </w:rPr>
              <w:t>Средняя заработная плата педагогических работников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pacing w:val="-7"/>
                <w:sz w:val="24"/>
                <w:szCs w:val="24"/>
                <w:lang w:eastAsia="en-US"/>
              </w:rPr>
            </w:pPr>
            <w:r>
              <w:rPr>
                <w:spacing w:val="-7"/>
                <w:sz w:val="24"/>
                <w:szCs w:val="24"/>
              </w:rPr>
              <w:t>70,1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18202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pacing w:val="-6"/>
                <w:sz w:val="24"/>
                <w:szCs w:val="24"/>
                <w:lang w:eastAsia="en-US"/>
              </w:rPr>
            </w:pPr>
            <w:r>
              <w:rPr>
                <w:spacing w:val="-6"/>
                <w:sz w:val="24"/>
                <w:szCs w:val="24"/>
              </w:rPr>
              <w:t>66,5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17234</w:t>
            </w:r>
          </w:p>
        </w:tc>
      </w:tr>
      <w:tr w:rsidR="000471E4" w:rsidTr="000471E4">
        <w:trPr>
          <w:trHeight w:hRule="exact" w:val="688"/>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after="0" w:line="240" w:lineRule="auto"/>
              <w:rPr>
                <w:spacing w:val="-2"/>
                <w:sz w:val="24"/>
                <w:szCs w:val="24"/>
                <w:lang w:eastAsia="en-US"/>
              </w:rPr>
            </w:pPr>
            <w:r>
              <w:rPr>
                <w:spacing w:val="-2"/>
                <w:sz w:val="24"/>
                <w:szCs w:val="24"/>
              </w:rPr>
              <w:t>Средняя заработная плата среднего медицинского персонала</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pacing w:val="-7"/>
                <w:sz w:val="24"/>
                <w:szCs w:val="24"/>
                <w:lang w:eastAsia="en-US"/>
              </w:rPr>
            </w:pPr>
            <w:r>
              <w:rPr>
                <w:spacing w:val="-7"/>
                <w:sz w:val="24"/>
                <w:szCs w:val="24"/>
              </w:rPr>
              <w:t>75,6</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19617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pacing w:val="-6"/>
                <w:sz w:val="24"/>
                <w:szCs w:val="24"/>
                <w:lang w:eastAsia="en-US"/>
              </w:rPr>
            </w:pPr>
            <w:r>
              <w:rPr>
                <w:spacing w:val="-6"/>
                <w:sz w:val="24"/>
                <w:szCs w:val="24"/>
              </w:rPr>
              <w:t>51,3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spacing w:after="0" w:line="240" w:lineRule="auto"/>
              <w:jc w:val="center"/>
              <w:rPr>
                <w:sz w:val="24"/>
                <w:szCs w:val="24"/>
                <w:lang w:eastAsia="en-US"/>
              </w:rPr>
            </w:pPr>
            <w:r>
              <w:rPr>
                <w:sz w:val="24"/>
                <w:szCs w:val="24"/>
              </w:rPr>
              <w:t>13314</w:t>
            </w:r>
          </w:p>
        </w:tc>
      </w:tr>
    </w:tbl>
    <w:p w:rsidR="000471E4" w:rsidRDefault="000471E4" w:rsidP="000471E4">
      <w:pPr>
        <w:shd w:val="clear" w:color="auto" w:fill="FFFFFF"/>
        <w:spacing w:before="542" w:line="312" w:lineRule="exact"/>
        <w:ind w:left="43"/>
        <w:jc w:val="both"/>
        <w:rPr>
          <w:rFonts w:ascii="Times New Roman" w:hAnsi="Times New Roman" w:cs="Times New Roman"/>
          <w:b/>
          <w:sz w:val="28"/>
          <w:szCs w:val="28"/>
          <w:lang w:eastAsia="en-US"/>
        </w:rPr>
      </w:pPr>
      <w:r>
        <w:rPr>
          <w:rFonts w:ascii="Times New Roman" w:hAnsi="Times New Roman" w:cs="Times New Roman"/>
          <w:b/>
          <w:sz w:val="28"/>
          <w:szCs w:val="28"/>
        </w:rPr>
        <w:t>5</w:t>
      </w:r>
      <w:r>
        <w:rPr>
          <w:rFonts w:ascii="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Динамика значений соотношения </w:t>
      </w:r>
      <w:r>
        <w:rPr>
          <w:rFonts w:ascii="Times New Roman" w:eastAsia="Times New Roman" w:hAnsi="Times New Roman" w:cs="Times New Roman"/>
          <w:b/>
          <w:sz w:val="28"/>
          <w:szCs w:val="28"/>
        </w:rPr>
        <w:t xml:space="preserve">средней </w:t>
      </w:r>
      <w:r>
        <w:rPr>
          <w:rFonts w:ascii="Times New Roman" w:eastAsia="Times New Roman" w:hAnsi="Times New Roman" w:cs="Times New Roman"/>
          <w:b/>
          <w:bCs/>
          <w:sz w:val="28"/>
          <w:szCs w:val="28"/>
        </w:rPr>
        <w:t xml:space="preserve">заработной </w:t>
      </w:r>
      <w:r>
        <w:rPr>
          <w:rFonts w:ascii="Times New Roman" w:eastAsia="Times New Roman" w:hAnsi="Times New Roman" w:cs="Times New Roman"/>
          <w:b/>
          <w:sz w:val="28"/>
          <w:szCs w:val="28"/>
        </w:rPr>
        <w:t xml:space="preserve">платы </w:t>
      </w:r>
      <w:r>
        <w:rPr>
          <w:rFonts w:ascii="Times New Roman" w:eastAsia="Times New Roman" w:hAnsi="Times New Roman" w:cs="Times New Roman"/>
          <w:b/>
          <w:bCs/>
          <w:spacing w:val="-1"/>
          <w:sz w:val="28"/>
          <w:szCs w:val="28"/>
        </w:rPr>
        <w:t xml:space="preserve">работников учреждений здравоохранения </w:t>
      </w:r>
      <w:proofErr w:type="spellStart"/>
      <w:r>
        <w:rPr>
          <w:rFonts w:ascii="Times New Roman" w:eastAsia="Times New Roman" w:hAnsi="Times New Roman" w:cs="Times New Roman"/>
          <w:b/>
          <w:bCs/>
          <w:spacing w:val="-1"/>
          <w:sz w:val="28"/>
          <w:szCs w:val="28"/>
        </w:rPr>
        <w:t>Калтанского</w:t>
      </w:r>
      <w:proofErr w:type="spellEnd"/>
      <w:r>
        <w:rPr>
          <w:rFonts w:ascii="Times New Roman" w:eastAsia="Times New Roman" w:hAnsi="Times New Roman" w:cs="Times New Roman"/>
          <w:b/>
          <w:bCs/>
          <w:spacing w:val="-1"/>
          <w:sz w:val="28"/>
          <w:szCs w:val="28"/>
        </w:rPr>
        <w:t xml:space="preserve"> городского округа </w:t>
      </w:r>
    </w:p>
    <w:tbl>
      <w:tblPr>
        <w:tblW w:w="9645" w:type="dxa"/>
        <w:tblInd w:w="40" w:type="dxa"/>
        <w:tblLayout w:type="fixed"/>
        <w:tblCellMar>
          <w:left w:w="40" w:type="dxa"/>
          <w:right w:w="40" w:type="dxa"/>
        </w:tblCellMar>
        <w:tblLook w:val="04A0"/>
      </w:tblPr>
      <w:tblGrid>
        <w:gridCol w:w="5247"/>
        <w:gridCol w:w="1135"/>
        <w:gridCol w:w="993"/>
        <w:gridCol w:w="1135"/>
        <w:gridCol w:w="1135"/>
      </w:tblGrid>
      <w:tr w:rsidR="000471E4" w:rsidTr="000471E4">
        <w:trPr>
          <w:trHeight w:hRule="exact" w:val="422"/>
        </w:trPr>
        <w:tc>
          <w:tcPr>
            <w:tcW w:w="5245" w:type="dxa"/>
            <w:tcBorders>
              <w:top w:val="single" w:sz="6" w:space="0" w:color="auto"/>
              <w:left w:val="single" w:sz="6" w:space="0" w:color="auto"/>
              <w:bottom w:val="nil"/>
              <w:right w:val="single" w:sz="6" w:space="0" w:color="auto"/>
            </w:tcBorders>
            <w:shd w:val="clear" w:color="auto" w:fill="FFFFFF"/>
            <w:hideMark/>
          </w:tcPr>
          <w:p w:rsidR="000471E4" w:rsidRDefault="000471E4">
            <w:pPr>
              <w:shd w:val="clear" w:color="auto" w:fill="FFFFFF"/>
              <w:ind w:left="1114"/>
              <w:rPr>
                <w:lang w:eastAsia="en-US"/>
              </w:rPr>
            </w:pPr>
            <w:r>
              <w:rPr>
                <w:rFonts w:eastAsia="Times New Roman"/>
                <w:b/>
                <w:bCs/>
                <w:sz w:val="24"/>
                <w:szCs w:val="24"/>
              </w:rPr>
              <w:t>Наименование показателя</w:t>
            </w:r>
          </w:p>
        </w:tc>
        <w:tc>
          <w:tcPr>
            <w:tcW w:w="4394" w:type="dxa"/>
            <w:gridSpan w:val="4"/>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893"/>
              <w:rPr>
                <w:lang w:eastAsia="en-US"/>
              </w:rPr>
            </w:pPr>
            <w:r>
              <w:rPr>
                <w:rFonts w:eastAsia="Times New Roman"/>
                <w:b/>
                <w:bCs/>
                <w:sz w:val="24"/>
                <w:szCs w:val="24"/>
              </w:rPr>
              <w:t>Значение показателя</w:t>
            </w:r>
          </w:p>
        </w:tc>
      </w:tr>
      <w:tr w:rsidR="000471E4" w:rsidTr="000471E4">
        <w:trPr>
          <w:trHeight w:hRule="exact" w:val="340"/>
        </w:trPr>
        <w:tc>
          <w:tcPr>
            <w:tcW w:w="5245" w:type="dxa"/>
            <w:tcBorders>
              <w:top w:val="nil"/>
              <w:left w:val="single" w:sz="6" w:space="0" w:color="auto"/>
              <w:bottom w:val="nil"/>
              <w:right w:val="single" w:sz="6" w:space="0" w:color="auto"/>
            </w:tcBorders>
            <w:shd w:val="clear" w:color="auto" w:fill="FFFFFF"/>
          </w:tcPr>
          <w:p w:rsidR="000471E4" w:rsidRDefault="000471E4"/>
          <w:p w:rsidR="000471E4" w:rsidRDefault="000471E4">
            <w:pPr>
              <w:rPr>
                <w:lang w:eastAsia="en-US"/>
              </w:rPr>
            </w:pPr>
          </w:p>
        </w:tc>
        <w:tc>
          <w:tcPr>
            <w:tcW w:w="212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326"/>
              <w:rPr>
                <w:lang w:eastAsia="en-US"/>
              </w:rPr>
            </w:pPr>
            <w:r>
              <w:rPr>
                <w:rFonts w:eastAsia="Times New Roman"/>
                <w:b/>
                <w:bCs/>
                <w:sz w:val="24"/>
                <w:szCs w:val="24"/>
              </w:rPr>
              <w:t>План 2013</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480"/>
              <w:rPr>
                <w:lang w:eastAsia="en-US"/>
              </w:rPr>
            </w:pPr>
            <w:r>
              <w:rPr>
                <w:rFonts w:eastAsia="Times New Roman"/>
                <w:b/>
                <w:bCs/>
                <w:sz w:val="24"/>
                <w:szCs w:val="24"/>
              </w:rPr>
              <w:t>Факт 2013</w:t>
            </w:r>
          </w:p>
        </w:tc>
      </w:tr>
      <w:tr w:rsidR="000471E4" w:rsidTr="000471E4">
        <w:trPr>
          <w:trHeight w:hRule="exact" w:val="442"/>
        </w:trPr>
        <w:tc>
          <w:tcPr>
            <w:tcW w:w="5245" w:type="dxa"/>
            <w:tcBorders>
              <w:top w:val="nil"/>
              <w:left w:val="single" w:sz="6" w:space="0" w:color="auto"/>
              <w:bottom w:val="single" w:sz="6" w:space="0" w:color="auto"/>
              <w:right w:val="single" w:sz="6" w:space="0" w:color="auto"/>
            </w:tcBorders>
            <w:shd w:val="clear" w:color="auto" w:fill="FFFFFF"/>
          </w:tcPr>
          <w:p w:rsidR="000471E4" w:rsidRDefault="000471E4"/>
          <w:p w:rsidR="000471E4" w:rsidRDefault="000471E4">
            <w:pPr>
              <w:rPr>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right"/>
              <w:rPr>
                <w:lang w:eastAsia="en-US"/>
              </w:rPr>
            </w:pPr>
            <w:proofErr w:type="spellStart"/>
            <w:r>
              <w:rPr>
                <w:rFonts w:eastAsia="Times New Roman"/>
                <w:b/>
                <w:bCs/>
                <w:sz w:val="24"/>
                <w:szCs w:val="24"/>
              </w:rPr>
              <w:t>в%</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72"/>
              <w:rPr>
                <w:lang w:eastAsia="en-US"/>
              </w:rPr>
            </w:pPr>
            <w:r>
              <w:rPr>
                <w:rFonts w:eastAsia="Times New Roman"/>
                <w:b/>
                <w:bCs/>
                <w:sz w:val="24"/>
                <w:szCs w:val="24"/>
              </w:rPr>
              <w:t>вруб.</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right="192"/>
              <w:jc w:val="right"/>
              <w:rPr>
                <w:lang w:eastAsia="en-US"/>
              </w:rPr>
            </w:pPr>
            <w:proofErr w:type="spellStart"/>
            <w:r>
              <w:rPr>
                <w:rFonts w:eastAsia="Times New Roman"/>
                <w:b/>
                <w:bCs/>
                <w:sz w:val="24"/>
                <w:szCs w:val="24"/>
              </w:rPr>
              <w:t>в%</w:t>
            </w:r>
            <w:proofErr w:type="spell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ind w:left="221"/>
              <w:rPr>
                <w:lang w:eastAsia="en-US"/>
              </w:rPr>
            </w:pPr>
            <w:r>
              <w:rPr>
                <w:rFonts w:eastAsia="Times New Roman"/>
                <w:b/>
                <w:bCs/>
                <w:sz w:val="24"/>
                <w:szCs w:val="24"/>
              </w:rPr>
              <w:t>в руб.</w:t>
            </w:r>
          </w:p>
        </w:tc>
      </w:tr>
      <w:tr w:rsidR="000471E4" w:rsidTr="000471E4">
        <w:trPr>
          <w:trHeight w:hRule="exact" w:val="188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0471E4" w:rsidRDefault="000471E4">
            <w:pPr>
              <w:shd w:val="clear" w:color="auto" w:fill="FFFFFF"/>
              <w:spacing w:line="269" w:lineRule="exact"/>
              <w:ind w:left="102"/>
              <w:jc w:val="both"/>
              <w:rPr>
                <w:sz w:val="24"/>
                <w:szCs w:val="24"/>
              </w:rPr>
            </w:pPr>
            <w:r>
              <w:rPr>
                <w:sz w:val="24"/>
                <w:szCs w:val="24"/>
              </w:rPr>
              <w:t xml:space="preserve">Средняя заработная плата врачей и иных работников муниципальных учреждений здравоохранения, имеющих высшее медицинское (фармацевтическое) или иное высшее профессиональное образование, предоставляющих медицинские услуги </w:t>
            </w:r>
          </w:p>
          <w:p w:rsidR="000471E4" w:rsidRDefault="000471E4">
            <w:pPr>
              <w:shd w:val="clear" w:color="auto" w:fill="FFFFFF"/>
              <w:spacing w:line="269" w:lineRule="exact"/>
              <w:ind w:left="102"/>
              <w:jc w:val="both"/>
              <w:rPr>
                <w:sz w:val="24"/>
                <w:szCs w:val="24"/>
              </w:rPr>
            </w:pPr>
          </w:p>
          <w:p w:rsidR="000471E4" w:rsidRDefault="000471E4">
            <w:pPr>
              <w:shd w:val="clear" w:color="auto" w:fill="FFFFFF"/>
              <w:spacing w:line="269" w:lineRule="exact"/>
              <w:ind w:left="102"/>
              <w:jc w:val="both"/>
              <w:rPr>
                <w:rFonts w:eastAsia="Times New Roman"/>
                <w:spacing w:val="-2"/>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91"/>
              <w:jc w:val="center"/>
              <w:rPr>
                <w:spacing w:val="-7"/>
                <w:sz w:val="24"/>
                <w:szCs w:val="24"/>
                <w:lang w:eastAsia="en-US"/>
              </w:rPr>
            </w:pPr>
            <w:r>
              <w:rPr>
                <w:spacing w:val="-7"/>
                <w:sz w:val="24"/>
                <w:szCs w:val="24"/>
              </w:rPr>
              <w:t>134,7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72"/>
              <w:jc w:val="center"/>
              <w:rPr>
                <w:sz w:val="24"/>
                <w:szCs w:val="24"/>
                <w:lang w:eastAsia="en-US"/>
              </w:rPr>
            </w:pPr>
            <w:r>
              <w:rPr>
                <w:sz w:val="24"/>
                <w:szCs w:val="24"/>
              </w:rPr>
              <w:t>33643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86"/>
              <w:jc w:val="center"/>
              <w:rPr>
                <w:spacing w:val="-6"/>
                <w:sz w:val="24"/>
                <w:szCs w:val="24"/>
                <w:lang w:eastAsia="en-US"/>
              </w:rPr>
            </w:pPr>
            <w:r>
              <w:rPr>
                <w:spacing w:val="-6"/>
                <w:sz w:val="24"/>
                <w:szCs w:val="24"/>
              </w:rPr>
              <w:t>137,0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21"/>
              <w:jc w:val="center"/>
              <w:rPr>
                <w:sz w:val="24"/>
                <w:szCs w:val="24"/>
                <w:lang w:eastAsia="en-US"/>
              </w:rPr>
            </w:pPr>
            <w:r>
              <w:rPr>
                <w:sz w:val="24"/>
                <w:szCs w:val="24"/>
              </w:rPr>
              <w:t>34225</w:t>
            </w:r>
          </w:p>
        </w:tc>
      </w:tr>
      <w:tr w:rsidR="000471E4" w:rsidTr="000471E4">
        <w:trPr>
          <w:trHeight w:hRule="exact" w:val="845"/>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line="269" w:lineRule="exact"/>
              <w:ind w:left="102"/>
              <w:jc w:val="both"/>
              <w:rPr>
                <w:rFonts w:eastAsia="Times New Roman"/>
                <w:spacing w:val="-2"/>
                <w:sz w:val="24"/>
                <w:szCs w:val="24"/>
                <w:lang w:eastAsia="en-US"/>
              </w:rPr>
            </w:pPr>
            <w:r>
              <w:rPr>
                <w:sz w:val="24"/>
                <w:szCs w:val="24"/>
              </w:rPr>
              <w:lastRenderedPageBreak/>
              <w:t>Средняя заработная плата среднего медицинского (фармацевтического) персонала муниципальных учреждений здравоохранения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91"/>
              <w:jc w:val="center"/>
              <w:rPr>
                <w:spacing w:val="-7"/>
                <w:sz w:val="24"/>
                <w:szCs w:val="24"/>
                <w:lang w:eastAsia="en-US"/>
              </w:rPr>
            </w:pPr>
            <w:r>
              <w:rPr>
                <w:spacing w:val="-7"/>
                <w:sz w:val="24"/>
                <w:szCs w:val="24"/>
              </w:rPr>
              <w:t>65,4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72"/>
              <w:jc w:val="center"/>
              <w:rPr>
                <w:sz w:val="24"/>
                <w:szCs w:val="24"/>
                <w:lang w:eastAsia="en-US"/>
              </w:rPr>
            </w:pPr>
            <w:r>
              <w:rPr>
                <w:sz w:val="24"/>
                <w:szCs w:val="24"/>
              </w:rPr>
              <w:t>16359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86"/>
              <w:jc w:val="center"/>
              <w:rPr>
                <w:spacing w:val="-6"/>
                <w:sz w:val="24"/>
                <w:szCs w:val="24"/>
                <w:lang w:eastAsia="en-US"/>
              </w:rPr>
            </w:pPr>
            <w:r>
              <w:rPr>
                <w:spacing w:val="-6"/>
                <w:sz w:val="24"/>
                <w:szCs w:val="24"/>
              </w:rPr>
              <w:t>77,0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21"/>
              <w:jc w:val="center"/>
              <w:rPr>
                <w:sz w:val="24"/>
                <w:szCs w:val="24"/>
                <w:lang w:eastAsia="en-US"/>
              </w:rPr>
            </w:pPr>
            <w:r>
              <w:rPr>
                <w:sz w:val="24"/>
                <w:szCs w:val="24"/>
              </w:rPr>
              <w:t>19274</w:t>
            </w:r>
          </w:p>
        </w:tc>
      </w:tr>
      <w:tr w:rsidR="000471E4" w:rsidTr="000471E4">
        <w:trPr>
          <w:trHeight w:hRule="exact" w:val="974"/>
        </w:trPr>
        <w:tc>
          <w:tcPr>
            <w:tcW w:w="5245" w:type="dxa"/>
            <w:tcBorders>
              <w:top w:val="single" w:sz="6" w:space="0" w:color="auto"/>
              <w:left w:val="single" w:sz="6" w:space="0" w:color="auto"/>
              <w:bottom w:val="single" w:sz="6" w:space="0" w:color="auto"/>
              <w:right w:val="single" w:sz="6" w:space="0" w:color="auto"/>
            </w:tcBorders>
            <w:shd w:val="clear" w:color="auto" w:fill="FFFFFF"/>
            <w:hideMark/>
          </w:tcPr>
          <w:p w:rsidR="000471E4" w:rsidRDefault="000471E4">
            <w:pPr>
              <w:shd w:val="clear" w:color="auto" w:fill="FFFFFF"/>
              <w:spacing w:line="269" w:lineRule="exact"/>
              <w:ind w:left="102"/>
              <w:jc w:val="both"/>
              <w:rPr>
                <w:rFonts w:eastAsia="Times New Roman"/>
                <w:spacing w:val="-2"/>
                <w:sz w:val="24"/>
                <w:szCs w:val="24"/>
                <w:lang w:eastAsia="en-US"/>
              </w:rPr>
            </w:pPr>
            <w:r>
              <w:rPr>
                <w:sz w:val="24"/>
                <w:szCs w:val="24"/>
              </w:rPr>
              <w:t>Средняя заработная плата младшего медицинского персонала муниципальных учреждений здравоохранения</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91"/>
              <w:jc w:val="center"/>
              <w:rPr>
                <w:spacing w:val="-7"/>
                <w:sz w:val="24"/>
                <w:szCs w:val="24"/>
                <w:lang w:eastAsia="en-US"/>
              </w:rPr>
            </w:pPr>
            <w:r>
              <w:rPr>
                <w:spacing w:val="-7"/>
                <w:sz w:val="24"/>
                <w:szCs w:val="24"/>
              </w:rPr>
              <w:t>35,8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72"/>
              <w:jc w:val="center"/>
              <w:rPr>
                <w:sz w:val="24"/>
                <w:szCs w:val="24"/>
                <w:lang w:eastAsia="en-US"/>
              </w:rPr>
            </w:pPr>
            <w:r>
              <w:rPr>
                <w:sz w:val="24"/>
                <w:szCs w:val="24"/>
              </w:rPr>
              <w:t>8969</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right="86"/>
              <w:jc w:val="center"/>
              <w:rPr>
                <w:spacing w:val="-6"/>
                <w:sz w:val="24"/>
                <w:szCs w:val="24"/>
                <w:lang w:eastAsia="en-US"/>
              </w:rPr>
            </w:pPr>
            <w:r>
              <w:rPr>
                <w:spacing w:val="-6"/>
                <w:sz w:val="24"/>
                <w:szCs w:val="24"/>
              </w:rPr>
              <w:t>41,6</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0471E4" w:rsidRDefault="000471E4">
            <w:pPr>
              <w:shd w:val="clear" w:color="auto" w:fill="FFFFFF"/>
              <w:ind w:left="221"/>
              <w:jc w:val="center"/>
              <w:rPr>
                <w:sz w:val="24"/>
                <w:szCs w:val="24"/>
                <w:lang w:eastAsia="en-US"/>
              </w:rPr>
            </w:pPr>
            <w:r>
              <w:rPr>
                <w:sz w:val="24"/>
                <w:szCs w:val="24"/>
              </w:rPr>
              <w:t>10403</w:t>
            </w:r>
          </w:p>
        </w:tc>
      </w:tr>
    </w:tbl>
    <w:p w:rsidR="000471E4" w:rsidRDefault="000471E4" w:rsidP="000471E4">
      <w:pPr>
        <w:spacing w:after="0"/>
        <w:jc w:val="both"/>
        <w:rPr>
          <w:rFonts w:ascii="Times New Roman" w:hAnsi="Times New Roman" w:cs="Times New Roman"/>
          <w:sz w:val="28"/>
          <w:szCs w:val="28"/>
          <w:lang w:eastAsia="en-US"/>
        </w:rPr>
      </w:pP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Создан прозрачный механизм оплаты труда руководителей организаций бюджетного сектора, установлено соотношение  средней заработной платы руководителей и работников этих организаций, предусмотрено предоставление руководителями сведений о доходах, об имуществе  и обязательствах имущественного характера.</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С целью стимулирования улучшения количественных и качественных показателей деятельности учреждений бюджетного сектора проводится работа по переводу руководителей на эффективный контракт. Разработана типовая форма контракта. В 2013 г. руководители учреждений  были осведомлены об изменениях условий заключенных с ними трудовых договоров, в ближайшее время будет обеспечено заключение с ними дополнительных соглашений.</w:t>
      </w:r>
    </w:p>
    <w:p w:rsidR="000471E4" w:rsidRDefault="000471E4" w:rsidP="000471E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w:t>
      </w:r>
      <w:proofErr w:type="gramStart"/>
      <w:r>
        <w:rPr>
          <w:rFonts w:ascii="Times New Roman" w:hAnsi="Times New Roman" w:cs="Times New Roman"/>
          <w:sz w:val="28"/>
          <w:szCs w:val="28"/>
        </w:rPr>
        <w:t>установления прямой зависимости уровня оплаты труда работников бюджетного сектора</w:t>
      </w:r>
      <w:proofErr w:type="gramEnd"/>
      <w:r>
        <w:rPr>
          <w:rFonts w:ascii="Times New Roman" w:hAnsi="Times New Roman" w:cs="Times New Roman"/>
          <w:sz w:val="28"/>
          <w:szCs w:val="28"/>
        </w:rPr>
        <w:t xml:space="preserve"> от объема и качества предоставляемых услуг готовятся методические рекомендации по разработке показателей эффективности деятельности муниципальных бюджетных учреждений, их руководителей и работников.</w:t>
      </w:r>
    </w:p>
    <w:p w:rsidR="000471E4" w:rsidRDefault="000471E4" w:rsidP="000471E4">
      <w:pPr>
        <w:shd w:val="clear" w:color="auto" w:fill="FFFFFF"/>
        <w:spacing w:after="0"/>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 Сегодня формируется независимая оценка качества работы учреждений бюджетного сектора. В системе образования создана новая модель привлечения общественности к управлению общеобразовательными организациями и оценки качества образования через реализацию муниципального проекта «Сертификат качества»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роект включает в себя</w:t>
      </w:r>
      <w:r>
        <w:rPr>
          <w:rFonts w:ascii="Times New Roman" w:eastAsia="Times New Roman" w:hAnsi="Times New Roman" w:cs="Times New Roman"/>
          <w:color w:val="000000"/>
          <w:sz w:val="28"/>
          <w:szCs w:val="28"/>
        </w:rPr>
        <w:t xml:space="preserve"> отдельные конкурсы образовательных организаций по следующим направлениям: качество организации образовательной деятельности покажут «Дни школ»; качество организации методической деятельности выявит «Марафон учебных предметов»; на определение качества организации внеурочной деятельности направлены «Профильные каникулы»; открытость и доступность образовательных организаций обеспечит информационный конкурс «Открытый мир». Оценку конкурсов осуществляет Муниципальный общественный экспертный совет.</w:t>
      </w:r>
    </w:p>
    <w:p w:rsidR="000471E4" w:rsidRDefault="000471E4" w:rsidP="000471E4">
      <w:pPr>
        <w:shd w:val="clear" w:color="auto" w:fill="FFFFFF"/>
        <w:spacing w:after="0"/>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В учреждениях здравоохранения, культуры, социальной защиты организованы независимые общественные советы учреждений, в состав </w:t>
      </w:r>
      <w:r>
        <w:rPr>
          <w:rFonts w:ascii="Times New Roman" w:hAnsi="Times New Roman" w:cs="Times New Roman"/>
          <w:sz w:val="28"/>
          <w:szCs w:val="28"/>
        </w:rPr>
        <w:lastRenderedPageBreak/>
        <w:t>которых входят ветераны, представители общественных организаций, жители города.</w:t>
      </w:r>
    </w:p>
    <w:p w:rsidR="000471E4" w:rsidRDefault="000471E4" w:rsidP="000471E4">
      <w:pPr>
        <w:spacing w:after="0"/>
        <w:jc w:val="both"/>
        <w:rPr>
          <w:rFonts w:ascii="Times New Roman" w:hAnsi="Times New Roman" w:cs="Times New Roman"/>
          <w:sz w:val="28"/>
          <w:szCs w:val="28"/>
        </w:rPr>
      </w:pPr>
      <w:r>
        <w:rPr>
          <w:rFonts w:ascii="Times New Roman" w:hAnsi="Times New Roman" w:cs="Times New Roman"/>
          <w:sz w:val="28"/>
          <w:szCs w:val="28"/>
        </w:rPr>
        <w:t xml:space="preserve">  В учреждениях социального обслуживания постоянно проводится социологический опрос клиентов и посетителей о качестве предоставляемых услуг. В 2013 г. было опрошено 1490 человек. Результаты опроса учитывались при распределении стимулирующих выплат сотрудникам центров и их руководителей. </w:t>
      </w:r>
    </w:p>
    <w:p w:rsidR="000471E4" w:rsidRDefault="000471E4" w:rsidP="000471E4">
      <w:pPr>
        <w:spacing w:after="0" w:line="240" w:lineRule="auto"/>
        <w:jc w:val="center"/>
        <w:rPr>
          <w:rFonts w:ascii="Times New Roman" w:hAnsi="Times New Roman"/>
          <w:b/>
          <w:sz w:val="28"/>
          <w:szCs w:val="28"/>
        </w:rPr>
      </w:pPr>
      <w:r>
        <w:rPr>
          <w:rFonts w:ascii="Times New Roman" w:hAnsi="Times New Roman"/>
          <w:b/>
          <w:sz w:val="28"/>
          <w:szCs w:val="28"/>
        </w:rPr>
        <w:t xml:space="preserve">Основные количественные характеристики работы учреждений социального обслуживания населения </w:t>
      </w:r>
    </w:p>
    <w:p w:rsidR="000471E4" w:rsidRDefault="000471E4" w:rsidP="000471E4">
      <w:pPr>
        <w:spacing w:after="0" w:line="240" w:lineRule="auto"/>
        <w:jc w:val="center"/>
        <w:rPr>
          <w:rFonts w:ascii="Times New Roman" w:hAnsi="Times New Roman"/>
          <w:b/>
          <w:sz w:val="28"/>
          <w:szCs w:val="28"/>
        </w:rPr>
      </w:pPr>
    </w:p>
    <w:tbl>
      <w:tblPr>
        <w:tblStyle w:val="ae"/>
        <w:tblW w:w="0" w:type="auto"/>
        <w:tblInd w:w="0" w:type="dxa"/>
        <w:tblLook w:val="01E0"/>
      </w:tblPr>
      <w:tblGrid>
        <w:gridCol w:w="5641"/>
        <w:gridCol w:w="1164"/>
        <w:gridCol w:w="1347"/>
        <w:gridCol w:w="1419"/>
      </w:tblGrid>
      <w:tr w:rsidR="000471E4" w:rsidTr="000471E4">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Наименование показателя</w:t>
            </w:r>
          </w:p>
        </w:tc>
        <w:tc>
          <w:tcPr>
            <w:tcW w:w="1164"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proofErr w:type="spellStart"/>
            <w:r>
              <w:rPr>
                <w:rFonts w:ascii="Times New Roman" w:hAnsi="Times New Roman"/>
                <w:i/>
                <w:sz w:val="28"/>
                <w:szCs w:val="28"/>
              </w:rPr>
              <w:t>Ед</w:t>
            </w:r>
            <w:proofErr w:type="gramStart"/>
            <w:r>
              <w:rPr>
                <w:rFonts w:ascii="Times New Roman" w:hAnsi="Times New Roman"/>
                <w:i/>
                <w:sz w:val="28"/>
                <w:szCs w:val="28"/>
              </w:rPr>
              <w:t>.и</w:t>
            </w:r>
            <w:proofErr w:type="gramEnd"/>
            <w:r>
              <w:rPr>
                <w:rFonts w:ascii="Times New Roman" w:hAnsi="Times New Roman"/>
                <w:i/>
                <w:sz w:val="28"/>
                <w:szCs w:val="28"/>
              </w:rPr>
              <w:t>зм</w:t>
            </w:r>
            <w:proofErr w:type="spellEnd"/>
            <w:r>
              <w:rPr>
                <w:rFonts w:ascii="Times New Roman" w:hAnsi="Times New Roman"/>
                <w:i/>
                <w:sz w:val="28"/>
                <w:szCs w:val="28"/>
              </w:rPr>
              <w:t>.</w:t>
            </w:r>
          </w:p>
        </w:tc>
        <w:tc>
          <w:tcPr>
            <w:tcW w:w="1347"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 xml:space="preserve">План 2013 год </w:t>
            </w:r>
          </w:p>
        </w:tc>
        <w:tc>
          <w:tcPr>
            <w:tcW w:w="1419"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Факт 2013 год</w:t>
            </w:r>
          </w:p>
        </w:tc>
      </w:tr>
      <w:tr w:rsidR="000471E4" w:rsidTr="000471E4">
        <w:trPr>
          <w:trHeight w:val="488"/>
        </w:trPr>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1</w:t>
            </w:r>
          </w:p>
        </w:tc>
        <w:tc>
          <w:tcPr>
            <w:tcW w:w="11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2</w:t>
            </w:r>
          </w:p>
        </w:tc>
        <w:tc>
          <w:tcPr>
            <w:tcW w:w="134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3</w:t>
            </w:r>
          </w:p>
        </w:tc>
        <w:tc>
          <w:tcPr>
            <w:tcW w:w="141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4</w:t>
            </w:r>
          </w:p>
        </w:tc>
      </w:tr>
      <w:tr w:rsidR="000471E4" w:rsidTr="000471E4">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Доля граждан, получивших социальные услуги в учреждениях, в общем числе граждан обратившихся за получением социальных услуг</w:t>
            </w:r>
          </w:p>
        </w:tc>
        <w:tc>
          <w:tcPr>
            <w:tcW w:w="1164"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w:t>
            </w:r>
          </w:p>
        </w:tc>
        <w:tc>
          <w:tcPr>
            <w:tcW w:w="134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83</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100</w:t>
            </w:r>
          </w:p>
        </w:tc>
      </w:tr>
      <w:tr w:rsidR="000471E4" w:rsidTr="000471E4">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Количество учреждений социальной защиты</w:t>
            </w:r>
          </w:p>
        </w:tc>
        <w:tc>
          <w:tcPr>
            <w:tcW w:w="1164"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Шт.</w:t>
            </w:r>
          </w:p>
        </w:tc>
        <w:tc>
          <w:tcPr>
            <w:tcW w:w="134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2</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2</w:t>
            </w:r>
          </w:p>
        </w:tc>
      </w:tr>
      <w:tr w:rsidR="000471E4" w:rsidTr="000471E4">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Численность работников социальной сферы</w:t>
            </w:r>
          </w:p>
        </w:tc>
        <w:tc>
          <w:tcPr>
            <w:tcW w:w="1164"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Чел.</w:t>
            </w:r>
          </w:p>
        </w:tc>
        <w:tc>
          <w:tcPr>
            <w:tcW w:w="134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236</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217</w:t>
            </w:r>
          </w:p>
        </w:tc>
      </w:tr>
      <w:tr w:rsidR="000471E4" w:rsidTr="000471E4">
        <w:tc>
          <w:tcPr>
            <w:tcW w:w="5641"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Численность работников, прошедших повышение квалификации</w:t>
            </w:r>
          </w:p>
        </w:tc>
        <w:tc>
          <w:tcPr>
            <w:tcW w:w="1164"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Чел.</w:t>
            </w:r>
          </w:p>
        </w:tc>
        <w:tc>
          <w:tcPr>
            <w:tcW w:w="134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15</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42</w:t>
            </w:r>
          </w:p>
        </w:tc>
      </w:tr>
    </w:tbl>
    <w:p w:rsidR="000471E4" w:rsidRDefault="000471E4" w:rsidP="000471E4">
      <w:pPr>
        <w:rPr>
          <w:rFonts w:ascii="Times New Roman" w:hAnsi="Times New Roman"/>
          <w:i/>
          <w:sz w:val="28"/>
          <w:szCs w:val="28"/>
          <w:lang w:eastAsia="en-US"/>
        </w:rPr>
      </w:pPr>
    </w:p>
    <w:p w:rsidR="000471E4" w:rsidRDefault="000471E4" w:rsidP="000471E4">
      <w:pPr>
        <w:rPr>
          <w:rFonts w:ascii="Times New Roman" w:hAnsi="Times New Roman"/>
          <w:i/>
          <w:sz w:val="28"/>
          <w:szCs w:val="28"/>
        </w:rPr>
      </w:pPr>
    </w:p>
    <w:p w:rsidR="000471E4" w:rsidRDefault="000471E4" w:rsidP="000471E4">
      <w:pPr>
        <w:rPr>
          <w:rFonts w:ascii="Times New Roman" w:hAnsi="Times New Roman"/>
          <w:i/>
          <w:sz w:val="28"/>
          <w:szCs w:val="28"/>
        </w:rPr>
      </w:pPr>
      <w:r>
        <w:rPr>
          <w:rFonts w:ascii="Times New Roman" w:hAnsi="Times New Roman"/>
          <w:i/>
          <w:sz w:val="28"/>
          <w:szCs w:val="28"/>
        </w:rPr>
        <w:t>Показатели качества предоставления социальных услуг</w:t>
      </w:r>
    </w:p>
    <w:tbl>
      <w:tblPr>
        <w:tblStyle w:val="ae"/>
        <w:tblW w:w="0" w:type="auto"/>
        <w:tblInd w:w="0" w:type="dxa"/>
        <w:tblLook w:val="01E0"/>
      </w:tblPr>
      <w:tblGrid>
        <w:gridCol w:w="6543"/>
        <w:gridCol w:w="1179"/>
        <w:gridCol w:w="1849"/>
      </w:tblGrid>
      <w:tr w:rsidR="000471E4" w:rsidTr="000471E4">
        <w:tc>
          <w:tcPr>
            <w:tcW w:w="6543"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Наименование показателя</w:t>
            </w:r>
          </w:p>
        </w:tc>
        <w:tc>
          <w:tcPr>
            <w:tcW w:w="1179"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proofErr w:type="spellStart"/>
            <w:r>
              <w:rPr>
                <w:rFonts w:ascii="Times New Roman" w:hAnsi="Times New Roman"/>
                <w:i/>
                <w:sz w:val="28"/>
                <w:szCs w:val="28"/>
              </w:rPr>
              <w:t>Ед</w:t>
            </w:r>
            <w:proofErr w:type="gramStart"/>
            <w:r>
              <w:rPr>
                <w:rFonts w:ascii="Times New Roman" w:hAnsi="Times New Roman"/>
                <w:i/>
                <w:sz w:val="28"/>
                <w:szCs w:val="28"/>
              </w:rPr>
              <w:t>.и</w:t>
            </w:r>
            <w:proofErr w:type="gramEnd"/>
            <w:r>
              <w:rPr>
                <w:rFonts w:ascii="Times New Roman" w:hAnsi="Times New Roman"/>
                <w:i/>
                <w:sz w:val="28"/>
                <w:szCs w:val="28"/>
              </w:rPr>
              <w:t>зм</w:t>
            </w:r>
            <w:proofErr w:type="spellEnd"/>
            <w:r>
              <w:rPr>
                <w:rFonts w:ascii="Times New Roman" w:hAnsi="Times New Roman"/>
                <w:i/>
                <w:sz w:val="28"/>
                <w:szCs w:val="28"/>
              </w:rPr>
              <w:t>.</w:t>
            </w:r>
          </w:p>
        </w:tc>
        <w:tc>
          <w:tcPr>
            <w:tcW w:w="1849"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Количество</w:t>
            </w:r>
          </w:p>
        </w:tc>
      </w:tr>
      <w:tr w:rsidR="000471E4" w:rsidTr="000471E4">
        <w:trPr>
          <w:trHeight w:val="488"/>
        </w:trPr>
        <w:tc>
          <w:tcPr>
            <w:tcW w:w="654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1</w:t>
            </w:r>
          </w:p>
        </w:tc>
        <w:tc>
          <w:tcPr>
            <w:tcW w:w="117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2</w:t>
            </w:r>
          </w:p>
        </w:tc>
        <w:tc>
          <w:tcPr>
            <w:tcW w:w="184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3</w:t>
            </w:r>
          </w:p>
        </w:tc>
      </w:tr>
      <w:tr w:rsidR="000471E4" w:rsidTr="000471E4">
        <w:tc>
          <w:tcPr>
            <w:tcW w:w="6543"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 xml:space="preserve">Количество человек, состоящих на учете в учреждениях социальной защиты </w:t>
            </w:r>
          </w:p>
        </w:tc>
        <w:tc>
          <w:tcPr>
            <w:tcW w:w="11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Чел.</w:t>
            </w:r>
          </w:p>
        </w:tc>
        <w:tc>
          <w:tcPr>
            <w:tcW w:w="184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3042</w:t>
            </w:r>
          </w:p>
        </w:tc>
      </w:tr>
      <w:tr w:rsidR="000471E4" w:rsidTr="000471E4">
        <w:tc>
          <w:tcPr>
            <w:tcW w:w="6543"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Количество человек, участвующих в анкетировании по вопросу качества и доступности оказания социальных услуг</w:t>
            </w:r>
          </w:p>
        </w:tc>
        <w:tc>
          <w:tcPr>
            <w:tcW w:w="11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Чел.</w:t>
            </w:r>
          </w:p>
        </w:tc>
        <w:tc>
          <w:tcPr>
            <w:tcW w:w="184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1492</w:t>
            </w:r>
          </w:p>
        </w:tc>
      </w:tr>
      <w:tr w:rsidR="000471E4" w:rsidTr="000471E4">
        <w:tc>
          <w:tcPr>
            <w:tcW w:w="6543"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Доля опрошенных клиентов от общей численности, состоящих на учете</w:t>
            </w:r>
          </w:p>
        </w:tc>
        <w:tc>
          <w:tcPr>
            <w:tcW w:w="11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w:t>
            </w:r>
          </w:p>
        </w:tc>
        <w:tc>
          <w:tcPr>
            <w:tcW w:w="184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i/>
                <w:sz w:val="28"/>
                <w:szCs w:val="28"/>
              </w:rPr>
            </w:pPr>
            <w:r>
              <w:rPr>
                <w:rFonts w:ascii="Times New Roman" w:hAnsi="Times New Roman"/>
                <w:i/>
                <w:sz w:val="28"/>
                <w:szCs w:val="28"/>
              </w:rPr>
              <w:t>49,0</w:t>
            </w:r>
          </w:p>
        </w:tc>
      </w:tr>
    </w:tbl>
    <w:p w:rsidR="000471E4" w:rsidRDefault="000471E4" w:rsidP="000471E4">
      <w:pPr>
        <w:rPr>
          <w:rFonts w:ascii="Times New Roman" w:hAnsi="Times New Roman"/>
          <w:i/>
          <w:sz w:val="28"/>
          <w:szCs w:val="28"/>
          <w:lang w:eastAsia="en-US"/>
        </w:rPr>
      </w:pPr>
    </w:p>
    <w:p w:rsidR="000471E4" w:rsidRDefault="000471E4" w:rsidP="000471E4">
      <w:pPr>
        <w:rPr>
          <w:rFonts w:ascii="Times New Roman" w:hAnsi="Times New Roman"/>
          <w:i/>
          <w:sz w:val="28"/>
          <w:szCs w:val="28"/>
        </w:rPr>
      </w:pPr>
      <w:r>
        <w:rPr>
          <w:rFonts w:ascii="Times New Roman" w:hAnsi="Times New Roman"/>
          <w:i/>
          <w:sz w:val="28"/>
          <w:szCs w:val="28"/>
        </w:rPr>
        <w:t>Качественные показатели анкетирования</w:t>
      </w:r>
    </w:p>
    <w:tbl>
      <w:tblPr>
        <w:tblStyle w:val="ae"/>
        <w:tblW w:w="0" w:type="auto"/>
        <w:tblInd w:w="0" w:type="dxa"/>
        <w:tblLook w:val="01E0"/>
      </w:tblPr>
      <w:tblGrid>
        <w:gridCol w:w="6546"/>
        <w:gridCol w:w="1178"/>
        <w:gridCol w:w="1847"/>
      </w:tblGrid>
      <w:tr w:rsidR="000471E4" w:rsidTr="000471E4">
        <w:tc>
          <w:tcPr>
            <w:tcW w:w="654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Наименование показателя</w:t>
            </w:r>
          </w:p>
        </w:tc>
        <w:tc>
          <w:tcPr>
            <w:tcW w:w="1178"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proofErr w:type="spellStart"/>
            <w:r>
              <w:rPr>
                <w:rFonts w:ascii="Times New Roman" w:hAnsi="Times New Roman"/>
                <w:i/>
                <w:sz w:val="28"/>
                <w:szCs w:val="28"/>
              </w:rPr>
              <w:t>Ед</w:t>
            </w:r>
            <w:proofErr w:type="gramStart"/>
            <w:r>
              <w:rPr>
                <w:rFonts w:ascii="Times New Roman" w:hAnsi="Times New Roman"/>
                <w:i/>
                <w:sz w:val="28"/>
                <w:szCs w:val="28"/>
              </w:rPr>
              <w:t>.и</w:t>
            </w:r>
            <w:proofErr w:type="gramEnd"/>
            <w:r>
              <w:rPr>
                <w:rFonts w:ascii="Times New Roman" w:hAnsi="Times New Roman"/>
                <w:i/>
                <w:sz w:val="28"/>
                <w:szCs w:val="28"/>
              </w:rPr>
              <w:t>зм</w:t>
            </w:r>
            <w:proofErr w:type="spellEnd"/>
            <w:r>
              <w:rPr>
                <w:rFonts w:ascii="Times New Roman" w:hAnsi="Times New Roman"/>
                <w:i/>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Количество</w:t>
            </w:r>
          </w:p>
        </w:tc>
      </w:tr>
      <w:tr w:rsidR="000471E4" w:rsidTr="000471E4">
        <w:trPr>
          <w:trHeight w:val="488"/>
        </w:trPr>
        <w:tc>
          <w:tcPr>
            <w:tcW w:w="6546"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1</w:t>
            </w:r>
          </w:p>
        </w:tc>
        <w:tc>
          <w:tcPr>
            <w:tcW w:w="1178"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2</w:t>
            </w:r>
          </w:p>
        </w:tc>
        <w:tc>
          <w:tcPr>
            <w:tcW w:w="184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b/>
                <w:i/>
                <w:sz w:val="24"/>
                <w:szCs w:val="24"/>
              </w:rPr>
            </w:pPr>
            <w:r>
              <w:rPr>
                <w:rFonts w:ascii="Times New Roman" w:hAnsi="Times New Roman"/>
                <w:b/>
                <w:i/>
                <w:sz w:val="24"/>
                <w:szCs w:val="24"/>
              </w:rPr>
              <w:t>3</w:t>
            </w:r>
          </w:p>
        </w:tc>
      </w:tr>
      <w:tr w:rsidR="000471E4" w:rsidTr="000471E4">
        <w:tc>
          <w:tcPr>
            <w:tcW w:w="654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lastRenderedPageBreak/>
              <w:t xml:space="preserve">Доступность предоставления социальных услуг </w:t>
            </w:r>
          </w:p>
        </w:tc>
        <w:tc>
          <w:tcPr>
            <w:tcW w:w="1178"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96,8</w:t>
            </w:r>
          </w:p>
        </w:tc>
      </w:tr>
      <w:tr w:rsidR="000471E4" w:rsidTr="000471E4">
        <w:tc>
          <w:tcPr>
            <w:tcW w:w="654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Качество оказания социальных услуг</w:t>
            </w:r>
          </w:p>
        </w:tc>
        <w:tc>
          <w:tcPr>
            <w:tcW w:w="1178"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94,3</w:t>
            </w:r>
          </w:p>
        </w:tc>
      </w:tr>
      <w:tr w:rsidR="000471E4" w:rsidTr="000471E4">
        <w:tc>
          <w:tcPr>
            <w:tcW w:w="654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i/>
                <w:sz w:val="28"/>
                <w:szCs w:val="28"/>
              </w:rPr>
            </w:pPr>
            <w:r>
              <w:rPr>
                <w:rFonts w:ascii="Times New Roman" w:hAnsi="Times New Roman"/>
                <w:i/>
                <w:sz w:val="28"/>
                <w:szCs w:val="28"/>
              </w:rPr>
              <w:t xml:space="preserve">Полнота оказания социальных услуг </w:t>
            </w:r>
          </w:p>
        </w:tc>
        <w:tc>
          <w:tcPr>
            <w:tcW w:w="1178"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w:t>
            </w:r>
          </w:p>
        </w:tc>
        <w:tc>
          <w:tcPr>
            <w:tcW w:w="184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i/>
                <w:sz w:val="28"/>
                <w:szCs w:val="28"/>
              </w:rPr>
            </w:pPr>
            <w:r>
              <w:rPr>
                <w:rFonts w:ascii="Times New Roman" w:hAnsi="Times New Roman"/>
                <w:i/>
                <w:sz w:val="28"/>
                <w:szCs w:val="28"/>
              </w:rPr>
              <w:t>91,6</w:t>
            </w:r>
          </w:p>
        </w:tc>
      </w:tr>
    </w:tbl>
    <w:p w:rsidR="000471E4" w:rsidRDefault="000471E4" w:rsidP="000471E4">
      <w:pPr>
        <w:spacing w:after="0"/>
        <w:jc w:val="both"/>
        <w:rPr>
          <w:rFonts w:ascii="Times New Roman" w:hAnsi="Times New Roman" w:cs="Times New Roman"/>
          <w:sz w:val="28"/>
          <w:szCs w:val="28"/>
          <w:lang w:eastAsia="en-US"/>
        </w:rPr>
      </w:pPr>
    </w:p>
    <w:p w:rsidR="000471E4" w:rsidRDefault="000471E4" w:rsidP="000471E4">
      <w:pPr>
        <w:spacing w:after="0"/>
        <w:ind w:right="-1"/>
        <w:jc w:val="both"/>
        <w:rPr>
          <w:rFonts w:ascii="Times New Roman" w:hAnsi="Times New Roman" w:cs="Times New Roman"/>
          <w:sz w:val="28"/>
          <w:szCs w:val="28"/>
        </w:rPr>
      </w:pPr>
      <w:r>
        <w:rPr>
          <w:rFonts w:ascii="Times New Roman" w:hAnsi="Times New Roman" w:cs="Times New Roman"/>
          <w:sz w:val="28"/>
          <w:szCs w:val="28"/>
        </w:rPr>
        <w:t>По независимой оценке, проводимой Территориальным фондом, Администрацией Кемеровской области, удовлетворенность населения медицинской помощью от числа опрошенных составила 63,3 %, удовлетворенность населения качеством услуг в сфере культуры – 87 %.</w:t>
      </w:r>
    </w:p>
    <w:p w:rsidR="000471E4" w:rsidRDefault="000471E4" w:rsidP="000471E4">
      <w:pPr>
        <w:spacing w:after="0"/>
        <w:ind w:right="-1"/>
        <w:jc w:val="both"/>
        <w:rPr>
          <w:rFonts w:ascii="Times New Roman" w:hAnsi="Times New Roman" w:cs="Times New Roman"/>
          <w:sz w:val="28"/>
          <w:szCs w:val="28"/>
        </w:rPr>
      </w:pPr>
    </w:p>
    <w:p w:rsidR="000471E4" w:rsidRDefault="000471E4" w:rsidP="000471E4">
      <w:pPr>
        <w:jc w:val="center"/>
        <w:rPr>
          <w:rFonts w:ascii="Times New Roman" w:hAnsi="Times New Roman" w:cs="Times New Roman"/>
          <w:b/>
          <w:sz w:val="24"/>
          <w:szCs w:val="24"/>
        </w:rPr>
      </w:pPr>
      <w:r>
        <w:rPr>
          <w:rFonts w:ascii="Times New Roman" w:hAnsi="Times New Roman" w:cs="Times New Roman"/>
          <w:b/>
          <w:sz w:val="24"/>
          <w:szCs w:val="24"/>
        </w:rPr>
        <w:t xml:space="preserve">Основные количественные характеристики развития сферы культуры  </w:t>
      </w:r>
    </w:p>
    <w:p w:rsidR="000471E4" w:rsidRDefault="000471E4" w:rsidP="000471E4">
      <w:pPr>
        <w:pStyle w:val="ac"/>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Увеличение посещаемости выставочного зала «Музей»</w:t>
      </w:r>
    </w:p>
    <w:tbl>
      <w:tblPr>
        <w:tblStyle w:val="ae"/>
        <w:tblW w:w="0" w:type="auto"/>
        <w:tblInd w:w="108" w:type="dxa"/>
        <w:tblLook w:val="04A0"/>
      </w:tblPr>
      <w:tblGrid>
        <w:gridCol w:w="1764"/>
        <w:gridCol w:w="857"/>
        <w:gridCol w:w="857"/>
        <w:gridCol w:w="857"/>
        <w:gridCol w:w="857"/>
        <w:gridCol w:w="1069"/>
        <w:gridCol w:w="1069"/>
        <w:gridCol w:w="1069"/>
        <w:gridCol w:w="1064"/>
      </w:tblGrid>
      <w:tr w:rsidR="000471E4" w:rsidTr="000471E4">
        <w:trPr>
          <w:trHeight w:val="619"/>
        </w:trPr>
        <w:tc>
          <w:tcPr>
            <w:tcW w:w="443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132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2012</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32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32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321"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2014 год</w:t>
            </w:r>
          </w:p>
          <w:p w:rsidR="000471E4" w:rsidRDefault="000471E4">
            <w:pPr>
              <w:jc w:val="center"/>
              <w:rPr>
                <w:rFonts w:ascii="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2015год</w:t>
            </w:r>
          </w:p>
          <w:p w:rsidR="000471E4" w:rsidRDefault="000471E4">
            <w:pPr>
              <w:jc w:val="center"/>
              <w:rPr>
                <w:rFonts w:ascii="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2016год</w:t>
            </w:r>
          </w:p>
          <w:p w:rsidR="000471E4" w:rsidRDefault="000471E4">
            <w:pPr>
              <w:jc w:val="center"/>
              <w:rPr>
                <w:rFonts w:ascii="Times New Roman" w:hAnsi="Times New Roman" w:cs="Times New Roman"/>
                <w:b/>
                <w:sz w:val="24"/>
                <w:szCs w:val="24"/>
              </w:rPr>
            </w:pPr>
          </w:p>
        </w:tc>
        <w:tc>
          <w:tcPr>
            <w:tcW w:w="1321"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2017год</w:t>
            </w:r>
          </w:p>
          <w:p w:rsidR="000471E4" w:rsidRDefault="000471E4">
            <w:pPr>
              <w:jc w:val="center"/>
              <w:rPr>
                <w:rFonts w:ascii="Times New Roman" w:hAnsi="Times New Roman" w:cs="Times New Roman"/>
                <w:b/>
                <w:sz w:val="24"/>
                <w:szCs w:val="24"/>
              </w:rPr>
            </w:pPr>
          </w:p>
        </w:tc>
        <w:tc>
          <w:tcPr>
            <w:tcW w:w="126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2018год</w:t>
            </w:r>
          </w:p>
          <w:p w:rsidR="000471E4" w:rsidRDefault="000471E4">
            <w:pPr>
              <w:jc w:val="center"/>
              <w:rPr>
                <w:rFonts w:ascii="Times New Roman" w:hAnsi="Times New Roman" w:cs="Times New Roman"/>
                <w:b/>
                <w:sz w:val="24"/>
                <w:szCs w:val="24"/>
              </w:rPr>
            </w:pPr>
          </w:p>
        </w:tc>
      </w:tr>
      <w:tr w:rsidR="000471E4" w:rsidTr="000471E4">
        <w:trPr>
          <w:trHeight w:val="422"/>
        </w:trPr>
        <w:tc>
          <w:tcPr>
            <w:tcW w:w="443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tc>
        <w:tc>
          <w:tcPr>
            <w:tcW w:w="1322"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4"/>
                <w:szCs w:val="24"/>
              </w:rPr>
            </w:pP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0,30</w:t>
            </w: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0,427</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0,35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0,38</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0,41</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0,43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0,45</w:t>
            </w:r>
          </w:p>
        </w:tc>
      </w:tr>
      <w:tr w:rsidR="000471E4" w:rsidTr="000471E4">
        <w:trPr>
          <w:trHeight w:val="415"/>
        </w:trPr>
        <w:tc>
          <w:tcPr>
            <w:tcW w:w="443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sz w:val="24"/>
                <w:szCs w:val="24"/>
              </w:rPr>
              <w:t xml:space="preserve">Кол-во </w:t>
            </w:r>
            <w:proofErr w:type="spellStart"/>
            <w:r>
              <w:rPr>
                <w:rFonts w:ascii="Times New Roman" w:hAnsi="Times New Roman" w:cs="Times New Roman"/>
                <w:sz w:val="24"/>
                <w:szCs w:val="24"/>
              </w:rPr>
              <w:t>пос-й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мер-й</w:t>
            </w:r>
            <w:proofErr w:type="spellEnd"/>
          </w:p>
        </w:tc>
        <w:tc>
          <w:tcPr>
            <w:tcW w:w="1322"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7256</w:t>
            </w: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9433</w:t>
            </w: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10356</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13981</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19294</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27205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38903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56409</w:t>
            </w:r>
          </w:p>
        </w:tc>
      </w:tr>
      <w:tr w:rsidR="000471E4" w:rsidTr="000471E4">
        <w:trPr>
          <w:trHeight w:val="407"/>
        </w:trPr>
        <w:tc>
          <w:tcPr>
            <w:tcW w:w="443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Численность жителей</w:t>
            </w:r>
          </w:p>
        </w:tc>
        <w:tc>
          <w:tcPr>
            <w:tcW w:w="1322"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31800</w:t>
            </w: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32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32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260"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r>
    </w:tbl>
    <w:p w:rsidR="000471E4" w:rsidRDefault="000471E4" w:rsidP="000471E4">
      <w:pPr>
        <w:pStyle w:val="ac"/>
        <w:rPr>
          <w:rFonts w:ascii="Times New Roman" w:hAnsi="Times New Roman" w:cs="Times New Roman"/>
          <w:b/>
          <w:sz w:val="24"/>
          <w:szCs w:val="24"/>
        </w:rPr>
      </w:pPr>
    </w:p>
    <w:p w:rsidR="000471E4" w:rsidRDefault="000471E4" w:rsidP="000471E4">
      <w:pPr>
        <w:pStyle w:val="ac"/>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 xml:space="preserve">Увеличение численности  участников </w:t>
      </w:r>
      <w:proofErr w:type="spellStart"/>
      <w:r>
        <w:rPr>
          <w:rFonts w:ascii="Times New Roman" w:hAnsi="Times New Roman" w:cs="Times New Roman"/>
          <w:b/>
          <w:sz w:val="24"/>
          <w:szCs w:val="24"/>
        </w:rPr>
        <w:t>культурно-досуговых</w:t>
      </w:r>
      <w:proofErr w:type="spellEnd"/>
      <w:r>
        <w:rPr>
          <w:rFonts w:ascii="Times New Roman" w:hAnsi="Times New Roman" w:cs="Times New Roman"/>
          <w:b/>
          <w:sz w:val="24"/>
          <w:szCs w:val="24"/>
        </w:rPr>
        <w:t xml:space="preserve"> мероприятий</w:t>
      </w:r>
    </w:p>
    <w:tbl>
      <w:tblPr>
        <w:tblStyle w:val="ae"/>
        <w:tblW w:w="0" w:type="auto"/>
        <w:tblInd w:w="108" w:type="dxa"/>
        <w:tblLook w:val="04A0"/>
      </w:tblPr>
      <w:tblGrid>
        <w:gridCol w:w="1559"/>
        <w:gridCol w:w="933"/>
        <w:gridCol w:w="933"/>
        <w:gridCol w:w="933"/>
        <w:gridCol w:w="1043"/>
        <w:gridCol w:w="1043"/>
        <w:gridCol w:w="1043"/>
        <w:gridCol w:w="933"/>
        <w:gridCol w:w="1043"/>
      </w:tblGrid>
      <w:tr w:rsidR="000471E4" w:rsidTr="000471E4">
        <w:trPr>
          <w:trHeight w:val="565"/>
        </w:trPr>
        <w:tc>
          <w:tcPr>
            <w:tcW w:w="439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2012 факт</w:t>
            </w:r>
          </w:p>
        </w:tc>
        <w:tc>
          <w:tcPr>
            <w:tcW w:w="127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809"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25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2014год</w:t>
            </w:r>
          </w:p>
          <w:p w:rsidR="000471E4" w:rsidRDefault="000471E4">
            <w:pPr>
              <w:jc w:val="center"/>
              <w:rPr>
                <w:rFonts w:ascii="Times New Roman" w:hAnsi="Times New Roman" w:cs="Times New Roman"/>
                <w:b/>
                <w:sz w:val="24"/>
                <w:szCs w:val="24"/>
              </w:rPr>
            </w:pPr>
          </w:p>
        </w:tc>
        <w:tc>
          <w:tcPr>
            <w:tcW w:w="125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2015год</w:t>
            </w:r>
          </w:p>
        </w:tc>
        <w:tc>
          <w:tcPr>
            <w:tcW w:w="125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2016год</w:t>
            </w:r>
          </w:p>
          <w:p w:rsidR="000471E4" w:rsidRDefault="000471E4">
            <w:pPr>
              <w:jc w:val="center"/>
              <w:rPr>
                <w:rFonts w:ascii="Times New Roman" w:hAnsi="Times New Roman" w:cs="Times New Roman"/>
                <w:b/>
                <w:sz w:val="24"/>
                <w:szCs w:val="24"/>
              </w:rPr>
            </w:pPr>
          </w:p>
        </w:tc>
        <w:tc>
          <w:tcPr>
            <w:tcW w:w="125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2017 год</w:t>
            </w:r>
          </w:p>
          <w:p w:rsidR="000471E4" w:rsidRDefault="000471E4">
            <w:pPr>
              <w:jc w:val="center"/>
              <w:rPr>
                <w:rFonts w:ascii="Times New Roman" w:hAnsi="Times New Roman" w:cs="Times New Roman"/>
                <w:b/>
                <w:sz w:val="24"/>
                <w:szCs w:val="24"/>
              </w:rPr>
            </w:pPr>
          </w:p>
        </w:tc>
        <w:tc>
          <w:tcPr>
            <w:tcW w:w="119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2018год</w:t>
            </w:r>
          </w:p>
          <w:p w:rsidR="000471E4" w:rsidRDefault="000471E4">
            <w:pPr>
              <w:jc w:val="center"/>
              <w:rPr>
                <w:rFonts w:ascii="Times New Roman" w:hAnsi="Times New Roman" w:cs="Times New Roman"/>
                <w:b/>
                <w:sz w:val="24"/>
                <w:szCs w:val="24"/>
              </w:rPr>
            </w:pPr>
          </w:p>
        </w:tc>
      </w:tr>
      <w:tr w:rsidR="000471E4" w:rsidTr="000471E4">
        <w:trPr>
          <w:trHeight w:val="364"/>
        </w:trPr>
        <w:tc>
          <w:tcPr>
            <w:tcW w:w="4390"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tc>
        <w:tc>
          <w:tcPr>
            <w:tcW w:w="1258"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4"/>
                <w:szCs w:val="24"/>
              </w:rPr>
            </w:pPr>
          </w:p>
        </w:tc>
        <w:tc>
          <w:tcPr>
            <w:tcW w:w="12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3,0%</w:t>
            </w:r>
          </w:p>
        </w:tc>
        <w:tc>
          <w:tcPr>
            <w:tcW w:w="180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-3,3%</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3,8%</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4,1%</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4,3%</w:t>
            </w:r>
          </w:p>
        </w:tc>
        <w:tc>
          <w:tcPr>
            <w:tcW w:w="119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4,5%</w:t>
            </w:r>
          </w:p>
        </w:tc>
      </w:tr>
      <w:tr w:rsidR="000471E4" w:rsidTr="000471E4">
        <w:trPr>
          <w:trHeight w:val="413"/>
        </w:trPr>
        <w:tc>
          <w:tcPr>
            <w:tcW w:w="4390"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sz w:val="24"/>
                <w:szCs w:val="24"/>
              </w:rPr>
              <w:t xml:space="preserve">Численность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w:t>
            </w:r>
          </w:p>
        </w:tc>
        <w:tc>
          <w:tcPr>
            <w:tcW w:w="125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165603</w:t>
            </w:r>
          </w:p>
        </w:tc>
        <w:tc>
          <w:tcPr>
            <w:tcW w:w="12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170571</w:t>
            </w:r>
          </w:p>
        </w:tc>
        <w:tc>
          <w:tcPr>
            <w:tcW w:w="180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160073</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165675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171971</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179022</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186720</w:t>
            </w:r>
          </w:p>
        </w:tc>
        <w:tc>
          <w:tcPr>
            <w:tcW w:w="119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195122</w:t>
            </w:r>
          </w:p>
        </w:tc>
      </w:tr>
      <w:tr w:rsidR="000471E4" w:rsidTr="000471E4">
        <w:trPr>
          <w:trHeight w:val="393"/>
        </w:trPr>
        <w:tc>
          <w:tcPr>
            <w:tcW w:w="4390"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Численность жителей</w:t>
            </w:r>
          </w:p>
        </w:tc>
        <w:tc>
          <w:tcPr>
            <w:tcW w:w="125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31800</w:t>
            </w:r>
          </w:p>
        </w:tc>
        <w:tc>
          <w:tcPr>
            <w:tcW w:w="127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80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25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c>
          <w:tcPr>
            <w:tcW w:w="1197"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31485</w:t>
            </w:r>
          </w:p>
        </w:tc>
      </w:tr>
    </w:tbl>
    <w:p w:rsidR="000471E4" w:rsidRDefault="000471E4" w:rsidP="000471E4">
      <w:pPr>
        <w:pStyle w:val="ac"/>
        <w:rPr>
          <w:rFonts w:ascii="Times New Roman" w:hAnsi="Times New Roman" w:cs="Times New Roman"/>
          <w:b/>
          <w:sz w:val="24"/>
          <w:szCs w:val="24"/>
        </w:rPr>
      </w:pPr>
    </w:p>
    <w:p w:rsidR="000471E4" w:rsidRDefault="000471E4" w:rsidP="000471E4">
      <w:pPr>
        <w:pStyle w:val="ac"/>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Повышение уровня удовлетворенности качеством предоставления муниципальных услуг в сфере культуры.</w:t>
      </w:r>
    </w:p>
    <w:tbl>
      <w:tblPr>
        <w:tblStyle w:val="ae"/>
        <w:tblW w:w="0" w:type="auto"/>
        <w:tblInd w:w="108" w:type="dxa"/>
        <w:tblLook w:val="04A0"/>
      </w:tblPr>
      <w:tblGrid>
        <w:gridCol w:w="1838"/>
        <w:gridCol w:w="842"/>
        <w:gridCol w:w="833"/>
        <w:gridCol w:w="842"/>
        <w:gridCol w:w="1091"/>
        <w:gridCol w:w="1091"/>
        <w:gridCol w:w="1091"/>
        <w:gridCol w:w="766"/>
        <w:gridCol w:w="1069"/>
      </w:tblGrid>
      <w:tr w:rsidR="000471E4" w:rsidTr="000471E4">
        <w:trPr>
          <w:trHeight w:val="555"/>
        </w:trPr>
        <w:tc>
          <w:tcPr>
            <w:tcW w:w="435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2012 факт</w:t>
            </w: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36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364"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2014год</w:t>
            </w:r>
          </w:p>
          <w:p w:rsidR="000471E4" w:rsidRDefault="000471E4">
            <w:pPr>
              <w:jc w:val="center"/>
              <w:rPr>
                <w:rFonts w:ascii="Times New Roman" w:hAnsi="Times New Roman" w:cs="Times New Roman"/>
                <w:b/>
                <w:sz w:val="24"/>
                <w:szCs w:val="24"/>
              </w:rPr>
            </w:pP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2015год</w:t>
            </w:r>
          </w:p>
        </w:tc>
        <w:tc>
          <w:tcPr>
            <w:tcW w:w="1364"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2016год</w:t>
            </w:r>
          </w:p>
          <w:p w:rsidR="000471E4" w:rsidRDefault="000471E4">
            <w:pPr>
              <w:jc w:val="center"/>
              <w:rPr>
                <w:rFonts w:ascii="Times New Roman" w:hAnsi="Times New Roman" w:cs="Times New Roman"/>
                <w:b/>
                <w:sz w:val="24"/>
                <w:szCs w:val="24"/>
              </w:rPr>
            </w:pPr>
          </w:p>
        </w:tc>
        <w:tc>
          <w:tcPr>
            <w:tcW w:w="120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2017 год</w:t>
            </w:r>
          </w:p>
          <w:p w:rsidR="000471E4" w:rsidRDefault="000471E4">
            <w:pPr>
              <w:jc w:val="center"/>
              <w:rPr>
                <w:rFonts w:ascii="Times New Roman" w:hAnsi="Times New Roman" w:cs="Times New Roman"/>
                <w:b/>
                <w:sz w:val="24"/>
                <w:szCs w:val="24"/>
              </w:rPr>
            </w:pPr>
          </w:p>
        </w:tc>
        <w:tc>
          <w:tcPr>
            <w:tcW w:w="120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2018год</w:t>
            </w:r>
          </w:p>
          <w:p w:rsidR="000471E4" w:rsidRDefault="000471E4">
            <w:pPr>
              <w:jc w:val="center"/>
              <w:rPr>
                <w:rFonts w:ascii="Times New Roman" w:hAnsi="Times New Roman" w:cs="Times New Roman"/>
                <w:b/>
                <w:sz w:val="24"/>
                <w:szCs w:val="24"/>
              </w:rPr>
            </w:pPr>
          </w:p>
        </w:tc>
      </w:tr>
      <w:tr w:rsidR="000471E4" w:rsidTr="000471E4">
        <w:trPr>
          <w:trHeight w:val="555"/>
        </w:trPr>
        <w:tc>
          <w:tcPr>
            <w:tcW w:w="435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tc>
        <w:tc>
          <w:tcPr>
            <w:tcW w:w="136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20%</w:t>
            </w: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83%</w:t>
            </w:r>
          </w:p>
        </w:tc>
        <w:tc>
          <w:tcPr>
            <w:tcW w:w="136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87%</w:t>
            </w: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84%</w:t>
            </w: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85%</w:t>
            </w:r>
          </w:p>
        </w:tc>
        <w:tc>
          <w:tcPr>
            <w:tcW w:w="136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87%</w:t>
            </w:r>
          </w:p>
        </w:tc>
        <w:tc>
          <w:tcPr>
            <w:tcW w:w="120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88%</w:t>
            </w:r>
          </w:p>
        </w:tc>
        <w:tc>
          <w:tcPr>
            <w:tcW w:w="120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90%</w:t>
            </w:r>
          </w:p>
        </w:tc>
      </w:tr>
    </w:tbl>
    <w:p w:rsidR="000471E4" w:rsidRDefault="000471E4" w:rsidP="000471E4">
      <w:pPr>
        <w:pStyle w:val="ac"/>
        <w:rPr>
          <w:rFonts w:ascii="Times New Roman" w:hAnsi="Times New Roman" w:cs="Times New Roman"/>
          <w:b/>
          <w:sz w:val="24"/>
          <w:szCs w:val="24"/>
        </w:rPr>
      </w:pPr>
    </w:p>
    <w:p w:rsidR="000471E4" w:rsidRDefault="000471E4" w:rsidP="000471E4">
      <w:pPr>
        <w:ind w:left="36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4. Увеличение доли публичных библиотек, подключенных к сети Интернет в общем количестве библиотек </w:t>
      </w:r>
      <w:proofErr w:type="spellStart"/>
      <w:r>
        <w:rPr>
          <w:rFonts w:ascii="Times New Roman" w:hAnsi="Times New Roman" w:cs="Times New Roman"/>
          <w:b/>
          <w:sz w:val="24"/>
          <w:szCs w:val="24"/>
        </w:rPr>
        <w:t>Калтанского</w:t>
      </w:r>
      <w:proofErr w:type="spellEnd"/>
      <w:r>
        <w:rPr>
          <w:rFonts w:ascii="Times New Roman" w:hAnsi="Times New Roman" w:cs="Times New Roman"/>
          <w:b/>
          <w:sz w:val="24"/>
          <w:szCs w:val="24"/>
        </w:rPr>
        <w:t xml:space="preserve"> городского округа.</w:t>
      </w:r>
    </w:p>
    <w:tbl>
      <w:tblPr>
        <w:tblStyle w:val="ae"/>
        <w:tblW w:w="9930" w:type="dxa"/>
        <w:tblInd w:w="-34" w:type="dxa"/>
        <w:tblLayout w:type="fixed"/>
        <w:tblLook w:val="04A0"/>
      </w:tblPr>
      <w:tblGrid>
        <w:gridCol w:w="1560"/>
        <w:gridCol w:w="992"/>
        <w:gridCol w:w="1135"/>
        <w:gridCol w:w="993"/>
        <w:gridCol w:w="1135"/>
        <w:gridCol w:w="1135"/>
        <w:gridCol w:w="994"/>
        <w:gridCol w:w="993"/>
        <w:gridCol w:w="993"/>
      </w:tblGrid>
      <w:tr w:rsidR="000471E4" w:rsidTr="000471E4">
        <w:trPr>
          <w:trHeight w:val="607"/>
        </w:trPr>
        <w:tc>
          <w:tcPr>
            <w:tcW w:w="156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 xml:space="preserve">2012 </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1134"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2014год</w:t>
            </w:r>
          </w:p>
          <w:p w:rsidR="000471E4" w:rsidRDefault="000471E4">
            <w:pPr>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2015год</w:t>
            </w:r>
          </w:p>
        </w:tc>
        <w:tc>
          <w:tcPr>
            <w:tcW w:w="993"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2016год</w:t>
            </w:r>
          </w:p>
          <w:p w:rsidR="000471E4" w:rsidRDefault="000471E4">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2017 год</w:t>
            </w:r>
          </w:p>
          <w:p w:rsidR="000471E4" w:rsidRDefault="000471E4">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2018год</w:t>
            </w:r>
          </w:p>
          <w:p w:rsidR="000471E4" w:rsidRDefault="000471E4">
            <w:pPr>
              <w:jc w:val="center"/>
              <w:rPr>
                <w:rFonts w:ascii="Times New Roman" w:hAnsi="Times New Roman" w:cs="Times New Roman"/>
                <w:b/>
                <w:sz w:val="24"/>
                <w:szCs w:val="24"/>
              </w:rPr>
            </w:pPr>
          </w:p>
        </w:tc>
      </w:tr>
      <w:tr w:rsidR="000471E4" w:rsidTr="000471E4">
        <w:trPr>
          <w:trHeight w:val="607"/>
        </w:trPr>
        <w:tc>
          <w:tcPr>
            <w:tcW w:w="156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p w:rsidR="000471E4" w:rsidRDefault="000471E4">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58,6%</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100% (8 б/</w:t>
            </w:r>
            <w:proofErr w:type="spellStart"/>
            <w:r>
              <w:rPr>
                <w:rFonts w:ascii="Times New Roman" w:hAnsi="Times New Roman" w:cs="Times New Roman"/>
                <w:sz w:val="24"/>
                <w:szCs w:val="24"/>
              </w:rPr>
              <w:t>ф</w:t>
            </w:r>
            <w:proofErr w:type="spellEnd"/>
            <w:r>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63,3%</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72,7%</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77,4%</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82,2%</w:t>
            </w:r>
          </w:p>
        </w:tc>
      </w:tr>
    </w:tbl>
    <w:p w:rsidR="000471E4" w:rsidRDefault="000471E4" w:rsidP="000471E4">
      <w:pPr>
        <w:pStyle w:val="ac"/>
        <w:jc w:val="center"/>
        <w:rPr>
          <w:rFonts w:ascii="Times New Roman" w:hAnsi="Times New Roman" w:cs="Times New Roman"/>
          <w:b/>
          <w:sz w:val="24"/>
          <w:szCs w:val="24"/>
        </w:rPr>
      </w:pPr>
    </w:p>
    <w:p w:rsidR="000471E4" w:rsidRDefault="000471E4" w:rsidP="000471E4">
      <w:pPr>
        <w:pStyle w:val="ac"/>
        <w:jc w:val="center"/>
        <w:rPr>
          <w:rFonts w:ascii="Times New Roman" w:hAnsi="Times New Roman" w:cs="Times New Roman"/>
          <w:b/>
          <w:sz w:val="24"/>
          <w:szCs w:val="24"/>
        </w:rPr>
      </w:pPr>
      <w:r>
        <w:rPr>
          <w:rFonts w:ascii="Times New Roman" w:hAnsi="Times New Roman" w:cs="Times New Roman"/>
          <w:b/>
          <w:sz w:val="24"/>
          <w:szCs w:val="24"/>
        </w:rPr>
        <w:t xml:space="preserve">5. Увеличение доли </w:t>
      </w:r>
      <w:proofErr w:type="spellStart"/>
      <w:r>
        <w:rPr>
          <w:rFonts w:ascii="Times New Roman" w:hAnsi="Times New Roman" w:cs="Times New Roman"/>
          <w:b/>
          <w:sz w:val="24"/>
          <w:szCs w:val="24"/>
        </w:rPr>
        <w:t>детей</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ривлекаемых</w:t>
      </w:r>
      <w:proofErr w:type="spellEnd"/>
      <w:r>
        <w:rPr>
          <w:rFonts w:ascii="Times New Roman" w:hAnsi="Times New Roman" w:cs="Times New Roman"/>
          <w:b/>
          <w:sz w:val="24"/>
          <w:szCs w:val="24"/>
        </w:rPr>
        <w:t xml:space="preserve"> к участию в творческих мероприятиях, в общем числе детей:</w:t>
      </w:r>
    </w:p>
    <w:tbl>
      <w:tblPr>
        <w:tblStyle w:val="ae"/>
        <w:tblW w:w="9930" w:type="dxa"/>
        <w:tblInd w:w="108" w:type="dxa"/>
        <w:tblLayout w:type="fixed"/>
        <w:tblLook w:val="04A0"/>
      </w:tblPr>
      <w:tblGrid>
        <w:gridCol w:w="1985"/>
        <w:gridCol w:w="1134"/>
        <w:gridCol w:w="993"/>
        <w:gridCol w:w="1135"/>
        <w:gridCol w:w="993"/>
        <w:gridCol w:w="994"/>
        <w:gridCol w:w="851"/>
        <w:gridCol w:w="852"/>
        <w:gridCol w:w="993"/>
      </w:tblGrid>
      <w:tr w:rsidR="000471E4" w:rsidTr="000471E4">
        <w:trPr>
          <w:trHeight w:val="521"/>
        </w:trPr>
        <w:tc>
          <w:tcPr>
            <w:tcW w:w="1985"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2012</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992"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2014год</w:t>
            </w:r>
          </w:p>
          <w:p w:rsidR="000471E4" w:rsidRDefault="000471E4">
            <w:pPr>
              <w:jc w:val="center"/>
              <w:rPr>
                <w:rFonts w:ascii="Times New Roman" w:hAnsi="Times New Roman" w:cs="Times New Roman"/>
                <w:b/>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2015год</w:t>
            </w:r>
          </w:p>
        </w:tc>
        <w:tc>
          <w:tcPr>
            <w:tcW w:w="85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2016год</w:t>
            </w:r>
          </w:p>
          <w:p w:rsidR="000471E4" w:rsidRDefault="000471E4">
            <w:pPr>
              <w:jc w:val="center"/>
              <w:rPr>
                <w:rFonts w:ascii="Times New Roman" w:hAnsi="Times New Roman" w:cs="Times New Roman"/>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2017 год</w:t>
            </w:r>
          </w:p>
          <w:p w:rsidR="000471E4" w:rsidRDefault="000471E4">
            <w:pPr>
              <w:jc w:val="center"/>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2018год</w:t>
            </w:r>
          </w:p>
          <w:p w:rsidR="000471E4" w:rsidRDefault="000471E4">
            <w:pPr>
              <w:jc w:val="center"/>
              <w:rPr>
                <w:rFonts w:ascii="Times New Roman" w:hAnsi="Times New Roman" w:cs="Times New Roman"/>
                <w:b/>
                <w:sz w:val="24"/>
                <w:szCs w:val="24"/>
              </w:rPr>
            </w:pPr>
          </w:p>
        </w:tc>
      </w:tr>
      <w:tr w:rsidR="000471E4" w:rsidTr="000471E4">
        <w:trPr>
          <w:trHeight w:val="286"/>
        </w:trPr>
        <w:tc>
          <w:tcPr>
            <w:tcW w:w="1985"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Значение показателя</w:t>
            </w:r>
          </w:p>
        </w:tc>
        <w:tc>
          <w:tcPr>
            <w:tcW w:w="1134"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1,54%</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6,8%</w:t>
            </w:r>
          </w:p>
        </w:tc>
        <w:tc>
          <w:tcPr>
            <w:tcW w:w="99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7,5%</w:t>
            </w:r>
          </w:p>
        </w:tc>
        <w:tc>
          <w:tcPr>
            <w:tcW w:w="851"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7,8%</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8,0%</w:t>
            </w:r>
          </w:p>
        </w:tc>
      </w:tr>
      <w:tr w:rsidR="000471E4" w:rsidTr="000471E4">
        <w:trPr>
          <w:trHeight w:val="254"/>
        </w:trPr>
        <w:tc>
          <w:tcPr>
            <w:tcW w:w="1985"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Численность детей привлекаемых к участию в творческих мероприятиях</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21490</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22977</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21919</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23409</w:t>
            </w:r>
          </w:p>
        </w:tc>
        <w:tc>
          <w:tcPr>
            <w:tcW w:w="99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25094</w:t>
            </w:r>
          </w:p>
        </w:tc>
        <w:tc>
          <w:tcPr>
            <w:tcW w:w="850"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26976</w:t>
            </w:r>
          </w:p>
        </w:tc>
        <w:tc>
          <w:tcPr>
            <w:tcW w:w="851"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29080</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31406</w:t>
            </w:r>
          </w:p>
        </w:tc>
      </w:tr>
      <w:tr w:rsidR="000471E4" w:rsidTr="000471E4">
        <w:trPr>
          <w:trHeight w:val="267"/>
        </w:trPr>
        <w:tc>
          <w:tcPr>
            <w:tcW w:w="1985"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4"/>
                <w:szCs w:val="24"/>
              </w:rPr>
            </w:pPr>
            <w:r>
              <w:rPr>
                <w:rFonts w:ascii="Times New Roman" w:hAnsi="Times New Roman" w:cs="Times New Roman"/>
                <w:b/>
                <w:sz w:val="24"/>
                <w:szCs w:val="24"/>
              </w:rPr>
              <w:t xml:space="preserve">Численность детей </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992"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1134"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99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850"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85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c>
          <w:tcPr>
            <w:tcW w:w="992"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4"/>
                <w:szCs w:val="24"/>
              </w:rPr>
            </w:pPr>
            <w:r>
              <w:rPr>
                <w:rFonts w:ascii="Times New Roman" w:hAnsi="Times New Roman" w:cs="Times New Roman"/>
                <w:sz w:val="24"/>
                <w:szCs w:val="24"/>
              </w:rPr>
              <w:t>4482</w:t>
            </w:r>
          </w:p>
        </w:tc>
      </w:tr>
    </w:tbl>
    <w:p w:rsidR="000471E4" w:rsidRDefault="000471E4" w:rsidP="000471E4">
      <w:pPr>
        <w:ind w:left="851" w:hanging="284"/>
        <w:jc w:val="both"/>
        <w:rPr>
          <w:rFonts w:ascii="Times New Roman" w:hAnsi="Times New Roman" w:cs="Times New Roman"/>
          <w:b/>
          <w:sz w:val="24"/>
          <w:szCs w:val="24"/>
          <w:lang w:eastAsia="en-US"/>
        </w:rPr>
      </w:pPr>
    </w:p>
    <w:p w:rsidR="000471E4" w:rsidRDefault="000471E4" w:rsidP="000471E4">
      <w:pPr>
        <w:ind w:left="851" w:firstLine="850"/>
        <w:jc w:val="center"/>
        <w:rPr>
          <w:rFonts w:ascii="Times New Roman" w:hAnsi="Times New Roman" w:cs="Times New Roman"/>
          <w:b/>
          <w:sz w:val="24"/>
          <w:szCs w:val="24"/>
        </w:rPr>
      </w:pPr>
      <w:r>
        <w:rPr>
          <w:rFonts w:ascii="Times New Roman" w:hAnsi="Times New Roman" w:cs="Times New Roman"/>
          <w:b/>
          <w:sz w:val="24"/>
          <w:szCs w:val="24"/>
        </w:rPr>
        <w:t>6. Численность работников муниципальных учреждений культуры</w:t>
      </w:r>
    </w:p>
    <w:p w:rsidR="000471E4" w:rsidRDefault="000471E4" w:rsidP="000471E4">
      <w:pPr>
        <w:spacing w:line="240" w:lineRule="auto"/>
        <w:ind w:left="851" w:firstLine="850"/>
        <w:contextualSpacing/>
        <w:jc w:val="right"/>
        <w:rPr>
          <w:rFonts w:ascii="Times New Roman" w:hAnsi="Times New Roman" w:cs="Times New Roman"/>
          <w:sz w:val="24"/>
          <w:szCs w:val="24"/>
        </w:rPr>
      </w:pPr>
      <w:r>
        <w:rPr>
          <w:rFonts w:ascii="Times New Roman" w:hAnsi="Times New Roman" w:cs="Times New Roman"/>
          <w:sz w:val="24"/>
          <w:szCs w:val="24"/>
        </w:rPr>
        <w:t>(единиц)</w:t>
      </w:r>
    </w:p>
    <w:tbl>
      <w:tblPr>
        <w:tblW w:w="9654" w:type="dxa"/>
        <w:tblInd w:w="93" w:type="dxa"/>
        <w:tblLook w:val="04A0"/>
      </w:tblPr>
      <w:tblGrid>
        <w:gridCol w:w="2016"/>
        <w:gridCol w:w="1134"/>
        <w:gridCol w:w="851"/>
        <w:gridCol w:w="834"/>
        <w:gridCol w:w="992"/>
        <w:gridCol w:w="992"/>
        <w:gridCol w:w="993"/>
        <w:gridCol w:w="992"/>
        <w:gridCol w:w="850"/>
      </w:tblGrid>
      <w:tr w:rsidR="000471E4" w:rsidTr="000471E4">
        <w:trPr>
          <w:trHeight w:val="300"/>
        </w:trPr>
        <w:tc>
          <w:tcPr>
            <w:tcW w:w="2016" w:type="dxa"/>
            <w:vMerge w:val="restart"/>
            <w:tcBorders>
              <w:top w:val="single" w:sz="4" w:space="0" w:color="auto"/>
              <w:left w:val="single" w:sz="4" w:space="0" w:color="auto"/>
              <w:bottom w:val="single" w:sz="4" w:space="0" w:color="000000"/>
              <w:right w:val="single" w:sz="4" w:space="0" w:color="auto"/>
            </w:tcBorders>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Наименование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2012 год</w:t>
            </w:r>
          </w:p>
        </w:tc>
        <w:tc>
          <w:tcPr>
            <w:tcW w:w="1685" w:type="dxa"/>
            <w:gridSpan w:val="2"/>
            <w:tcBorders>
              <w:top w:val="single" w:sz="4" w:space="0" w:color="auto"/>
              <w:left w:val="nil"/>
              <w:bottom w:val="single" w:sz="4" w:space="0" w:color="auto"/>
              <w:right w:val="single" w:sz="4" w:space="0" w:color="auto"/>
            </w:tcBorders>
            <w:noWrap/>
            <w:vAlign w:val="bottom"/>
            <w:hideMark/>
          </w:tcPr>
          <w:p w:rsidR="000471E4" w:rsidRDefault="000471E4">
            <w:pPr>
              <w:spacing w:after="0" w:line="240" w:lineRule="auto"/>
              <w:contextualSpacing/>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rPr>
              <w:t>2013 год</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2014 год</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2015 год</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2016 год</w:t>
            </w:r>
          </w:p>
        </w:tc>
        <w:tc>
          <w:tcPr>
            <w:tcW w:w="992" w:type="dxa"/>
            <w:vMerge w:val="restar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2017 год</w:t>
            </w:r>
          </w:p>
        </w:tc>
        <w:tc>
          <w:tcPr>
            <w:tcW w:w="850" w:type="dxa"/>
            <w:vMerge w:val="restar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contextualSpacing/>
              <w:jc w:val="center"/>
              <w:rPr>
                <w:rFonts w:ascii="Times New Roman" w:eastAsia="Times New Roman" w:hAnsi="Times New Roman" w:cs="Times New Roman"/>
                <w:b/>
                <w:bCs/>
                <w:color w:val="000000"/>
                <w:sz w:val="24"/>
                <w:szCs w:val="24"/>
                <w:lang w:eastAsia="en-US"/>
              </w:rPr>
            </w:pPr>
            <w:r>
              <w:rPr>
                <w:rFonts w:ascii="Times New Roman" w:eastAsia="Times New Roman" w:hAnsi="Times New Roman" w:cs="Times New Roman"/>
                <w:b/>
                <w:bCs/>
                <w:color w:val="000000"/>
                <w:sz w:val="24"/>
                <w:szCs w:val="24"/>
              </w:rPr>
              <w:t>2018 год</w:t>
            </w:r>
          </w:p>
        </w:tc>
      </w:tr>
      <w:tr w:rsidR="000471E4" w:rsidTr="000471E4">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851" w:type="dxa"/>
            <w:tcBorders>
              <w:top w:val="single" w:sz="4" w:space="0" w:color="auto"/>
              <w:left w:val="nil"/>
              <w:bottom w:val="single" w:sz="4" w:space="0" w:color="auto"/>
              <w:right w:val="single" w:sz="4" w:space="0" w:color="auto"/>
            </w:tcBorders>
            <w:noWrap/>
            <w:vAlign w:val="bottom"/>
            <w:hideMark/>
          </w:tcPr>
          <w:p w:rsidR="000471E4" w:rsidRDefault="000471E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rPr>
              <w:t>План</w:t>
            </w:r>
          </w:p>
        </w:tc>
        <w:tc>
          <w:tcPr>
            <w:tcW w:w="834" w:type="dxa"/>
            <w:tcBorders>
              <w:top w:val="single" w:sz="4" w:space="0" w:color="auto"/>
              <w:left w:val="nil"/>
              <w:bottom w:val="single" w:sz="4" w:space="0" w:color="auto"/>
              <w:right w:val="single" w:sz="4" w:space="0" w:color="auto"/>
            </w:tcBorders>
            <w:noWrap/>
            <w:vAlign w:val="bottom"/>
            <w:hideMark/>
          </w:tcPr>
          <w:p w:rsidR="000471E4" w:rsidRDefault="000471E4">
            <w:pPr>
              <w:spacing w:after="0" w:line="240" w:lineRule="auto"/>
              <w:jc w:val="center"/>
              <w:rPr>
                <w:rFonts w:ascii="Times New Roman" w:eastAsia="Times New Roman" w:hAnsi="Times New Roman" w:cs="Times New Roman"/>
                <w:b/>
                <w:bCs/>
                <w:color w:val="000000"/>
                <w:lang w:eastAsia="en-US"/>
              </w:rPr>
            </w:pPr>
            <w:r>
              <w:rPr>
                <w:rFonts w:ascii="Times New Roman" w:eastAsia="Times New Roman" w:hAnsi="Times New Roman" w:cs="Times New Roman"/>
                <w:b/>
                <w:bCs/>
                <w:color w:val="000000"/>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eastAsia="Times New Roman" w:hAnsi="Times New Roman" w:cs="Times New Roman"/>
                <w:b/>
                <w:bCs/>
                <w:color w:val="000000"/>
                <w:sz w:val="24"/>
                <w:szCs w:val="24"/>
                <w:lang w:eastAsia="en-US"/>
              </w:rPr>
            </w:pPr>
          </w:p>
        </w:tc>
      </w:tr>
      <w:tr w:rsidR="000471E4" w:rsidTr="000471E4">
        <w:trPr>
          <w:trHeight w:val="630"/>
        </w:trPr>
        <w:tc>
          <w:tcPr>
            <w:tcW w:w="2016" w:type="dxa"/>
            <w:tcBorders>
              <w:top w:val="nil"/>
              <w:left w:val="single" w:sz="4" w:space="0" w:color="auto"/>
              <w:bottom w:val="single" w:sz="4" w:space="0" w:color="auto"/>
              <w:right w:val="single" w:sz="4" w:space="0" w:color="auto"/>
            </w:tcBorders>
            <w:vAlign w:val="bottom"/>
            <w:hideMark/>
          </w:tcPr>
          <w:p w:rsidR="000471E4" w:rsidRDefault="000471E4">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 xml:space="preserve">Среднесписочная численность работников  учреждений культуры </w:t>
            </w:r>
          </w:p>
        </w:tc>
        <w:tc>
          <w:tcPr>
            <w:tcW w:w="1134" w:type="dxa"/>
            <w:tcBorders>
              <w:top w:val="nil"/>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160</w:t>
            </w:r>
          </w:p>
        </w:tc>
        <w:tc>
          <w:tcPr>
            <w:tcW w:w="851"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159</w:t>
            </w:r>
          </w:p>
        </w:tc>
        <w:tc>
          <w:tcPr>
            <w:tcW w:w="834"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145</w:t>
            </w:r>
          </w:p>
        </w:tc>
        <w:tc>
          <w:tcPr>
            <w:tcW w:w="992"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158</w:t>
            </w:r>
          </w:p>
        </w:tc>
        <w:tc>
          <w:tcPr>
            <w:tcW w:w="992"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157</w:t>
            </w:r>
          </w:p>
        </w:tc>
        <w:tc>
          <w:tcPr>
            <w:tcW w:w="993"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156</w:t>
            </w:r>
          </w:p>
        </w:tc>
        <w:tc>
          <w:tcPr>
            <w:tcW w:w="992"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155</w:t>
            </w:r>
          </w:p>
        </w:tc>
        <w:tc>
          <w:tcPr>
            <w:tcW w:w="850" w:type="dxa"/>
            <w:tcBorders>
              <w:top w:val="single" w:sz="4" w:space="0" w:color="auto"/>
              <w:left w:val="nil"/>
              <w:bottom w:val="single" w:sz="4" w:space="0" w:color="auto"/>
              <w:right w:val="single" w:sz="4" w:space="0" w:color="auto"/>
            </w:tcBorders>
            <w:noWrap/>
            <w:vAlign w:val="center"/>
            <w:hideMark/>
          </w:tcPr>
          <w:p w:rsidR="000471E4" w:rsidRDefault="000471E4">
            <w:pPr>
              <w:spacing w:after="0" w:line="240" w:lineRule="auto"/>
              <w:jc w:val="center"/>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rPr>
              <w:t>154</w:t>
            </w:r>
          </w:p>
        </w:tc>
      </w:tr>
    </w:tbl>
    <w:p w:rsidR="000471E4" w:rsidRDefault="000471E4" w:rsidP="000471E4">
      <w:pPr>
        <w:spacing w:after="0"/>
        <w:ind w:right="-1"/>
        <w:jc w:val="both"/>
        <w:rPr>
          <w:rFonts w:ascii="Times New Roman" w:hAnsi="Times New Roman" w:cs="Times New Roman"/>
          <w:sz w:val="28"/>
          <w:szCs w:val="28"/>
          <w:lang w:eastAsia="en-US"/>
        </w:rPr>
      </w:pPr>
    </w:p>
    <w:p w:rsidR="000471E4" w:rsidRDefault="000471E4" w:rsidP="000471E4">
      <w:pPr>
        <w:spacing w:after="0"/>
        <w:ind w:right="-1"/>
        <w:jc w:val="both"/>
        <w:rPr>
          <w:rFonts w:ascii="Times New Roman" w:hAnsi="Times New Roman" w:cs="Times New Roman"/>
          <w:sz w:val="28"/>
          <w:szCs w:val="28"/>
        </w:rPr>
      </w:pPr>
      <w:r>
        <w:rPr>
          <w:rFonts w:ascii="Times New Roman" w:hAnsi="Times New Roman" w:cs="Times New Roman"/>
          <w:sz w:val="28"/>
          <w:szCs w:val="28"/>
        </w:rPr>
        <w:t>Во исполнение Указа Президента РФ № 597,в целях дальнейшего сохранения и развития культуры в городе функционируют 8 учреждений культуры, в том числе:</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- 4  ДК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- 3 школы искусств, 1 музыкальная школа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Выставочный зал «Музей»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- 1 ЦБС (8 филиалов)</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Все учреждения культуры подключены к сети интернет, имеют сайты.</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lastRenderedPageBreak/>
        <w:t>В 2013 г. на базе городской   библиотеки открыт виртуальный читальный зал, позволяющий осуществить доступ жителей к обширной электронной базе Кемеровской области. В этом зале продолжает свою работу Центр по повышению компьютерной грамотности и информационной культуры населения «Матрица».</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«Электронная библиотека Кузбасса (ЭБК) подписан договор о сотрудничестве с областной библиотекой имени В.Д. </w:t>
      </w:r>
      <w:proofErr w:type="spellStart"/>
      <w:r>
        <w:rPr>
          <w:rFonts w:ascii="Times New Roman" w:hAnsi="Times New Roman" w:cs="Times New Roman"/>
          <w:sz w:val="28"/>
          <w:szCs w:val="28"/>
        </w:rPr>
        <w:t>Федорова</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огласно</w:t>
      </w:r>
      <w:proofErr w:type="spellEnd"/>
      <w:r>
        <w:rPr>
          <w:rFonts w:ascii="Times New Roman" w:hAnsi="Times New Roman" w:cs="Times New Roman"/>
          <w:sz w:val="28"/>
          <w:szCs w:val="28"/>
        </w:rPr>
        <w:t xml:space="preserve"> этого договора библиотеки принимают участие в корпоративных проектах по созданию:</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сводного каталога периодических изданий;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сводного каталога государственных и муниципальных библиотек Кузбасса;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электронной полнотекстовой коллекции «Архив краеведческих периодических изданий»;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полнотекстового электронного ресурса «Весь Кузбасс» - книги по краеведению, изданные до 1943 года и т.д. </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В рамках областного проекта «Модельные сельские библиотеки» в 2014 году планируется  объединить взрослую и детские библиотеки п. Малиновка, находящиеся в приспособленных, не отвечающих современным требованиям помещениях, в одну модельную сельскую «Библиотеку семейного чтения», которая будет расположена в отдельном здании ДК «Прогресс»</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инансирование будет осуществляться как из местного, так  и из областного бюджета.</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С целью приобщения жителей города к историческому прошлому, сохранения традиций в 2009 г. был создан выставочный зал «Музей».</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Число посетителей ежегодно растет, в 2013 г. музей посетили 10356 человек при плане 9433. Не имея собственных фондов, Музей расширяет практику обмена выставками среди музеев области. Он активно сотрудничает с Кемеровским и Новокузнецким краеведческим музеями,  выставочным залом «Вернисаж»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Прокопьевск, </w:t>
      </w:r>
      <w:proofErr w:type="spellStart"/>
      <w:r>
        <w:rPr>
          <w:rFonts w:ascii="Times New Roman" w:hAnsi="Times New Roman" w:cs="Times New Roman"/>
          <w:sz w:val="28"/>
          <w:szCs w:val="28"/>
        </w:rPr>
        <w:t>Осинниковским</w:t>
      </w:r>
      <w:proofErr w:type="spellEnd"/>
      <w:r>
        <w:rPr>
          <w:rFonts w:ascii="Times New Roman" w:hAnsi="Times New Roman" w:cs="Times New Roman"/>
          <w:sz w:val="28"/>
          <w:szCs w:val="28"/>
        </w:rPr>
        <w:t xml:space="preserve"> краеведческим музеем, с Сибирским </w:t>
      </w:r>
      <w:proofErr w:type="spellStart"/>
      <w:r>
        <w:rPr>
          <w:rFonts w:ascii="Times New Roman" w:hAnsi="Times New Roman" w:cs="Times New Roman"/>
          <w:sz w:val="28"/>
          <w:szCs w:val="28"/>
        </w:rPr>
        <w:t>Рериховским</w:t>
      </w:r>
      <w:proofErr w:type="spellEnd"/>
      <w:r>
        <w:rPr>
          <w:rFonts w:ascii="Times New Roman" w:hAnsi="Times New Roman" w:cs="Times New Roman"/>
          <w:sz w:val="28"/>
          <w:szCs w:val="28"/>
        </w:rPr>
        <w:t xml:space="preserve"> обществом г. Новосибирск. Ежегодно на базе выставочного зала проходит акция «Ночь в музее».</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Активное участие в мероприятиях, проводимых музеем и другими учреждениями культуры и дополнительного образования, принимают дети.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Охват детей в возрасте 5 – 18 лет программами дополнительного образования составил 65,6 %. при целевом показателе – 59,2 %.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 городском округе в 7 учреждениях дополнительного образования детей реализуются программы дополнительного образования по 10 основным направлениям:</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военно-патриотическое;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lastRenderedPageBreak/>
        <w:t>- социально-педагогическое;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xml:space="preserve">- </w:t>
      </w:r>
      <w:proofErr w:type="spellStart"/>
      <w:r>
        <w:rPr>
          <w:rFonts w:ascii="Times New Roman" w:hAnsi="Times New Roman" w:cs="Times New Roman"/>
          <w:i/>
          <w:sz w:val="28"/>
          <w:szCs w:val="28"/>
        </w:rPr>
        <w:t>туристко-краеведческое</w:t>
      </w:r>
      <w:proofErr w:type="spellEnd"/>
      <w:r>
        <w:rPr>
          <w:rFonts w:ascii="Times New Roman" w:hAnsi="Times New Roman" w:cs="Times New Roman"/>
          <w:i/>
          <w:sz w:val="28"/>
          <w:szCs w:val="28"/>
        </w:rPr>
        <w:t>;</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физкультурно-спортивное;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художественно-эстетическое;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музыкальное;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хореографическое;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эколого-биологическое;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научно-техническое;</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спортивное.</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С целью обеспечения заказа родителей, запросов и интересов детей в 2013 году на базе КДЮСШ были открыты новые секции для занятий боксом, хоккеем, в учреждениях дополнительного образования культуры внедрены </w:t>
      </w:r>
      <w:proofErr w:type="spellStart"/>
      <w:r>
        <w:rPr>
          <w:rFonts w:ascii="Times New Roman" w:hAnsi="Times New Roman" w:cs="Times New Roman"/>
          <w:sz w:val="28"/>
          <w:szCs w:val="28"/>
        </w:rPr>
        <w:t>предпрофессиональные</w:t>
      </w:r>
      <w:proofErr w:type="spellEnd"/>
      <w:r>
        <w:rPr>
          <w:rFonts w:ascii="Times New Roman" w:hAnsi="Times New Roman" w:cs="Times New Roman"/>
          <w:sz w:val="28"/>
          <w:szCs w:val="28"/>
        </w:rPr>
        <w:t xml:space="preserve"> общеобразовательные программы. Для обеспечения условий для занятий в учреждениях дополнительно образования детей в 2013 г. проведены ремонты учреждений культуры и спорта: ДМШ № 23, ДШИ № 42, ДШИ № 37, КДЮСШ.</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Во всех учреждениях дополнительное образование дети получают бесплатно.</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t xml:space="preserve">С целью выявления талантливых детей в образовательных учреждениях организованы факультативы, элективные курсы и курсы по выбору, предметные олимпиады, интеллектуальные конкурсы гуманитарной и </w:t>
      </w:r>
      <w:proofErr w:type="spellStart"/>
      <w:proofErr w:type="gramStart"/>
      <w:r>
        <w:rPr>
          <w:rFonts w:ascii="Times New Roman" w:hAnsi="Times New Roman" w:cs="Times New Roman"/>
          <w:sz w:val="28"/>
          <w:szCs w:val="28"/>
        </w:rPr>
        <w:t>естественно-научной</w:t>
      </w:r>
      <w:proofErr w:type="spellEnd"/>
      <w:proofErr w:type="gramEnd"/>
      <w:r>
        <w:rPr>
          <w:rFonts w:ascii="Times New Roman" w:hAnsi="Times New Roman" w:cs="Times New Roman"/>
          <w:sz w:val="28"/>
          <w:szCs w:val="28"/>
        </w:rPr>
        <w:t xml:space="preserve"> направленности, круглогодичная спартакиада, комплекс ГТЗО, созданы научные общества, на протяжении многих лет проводится научно-практическая конференция «Школьный университет», второй год осуществляется проект «Академия музыки».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Администрация города активно поддерживает участие талантливых детей в областных, Всероссийских и муниципальных конкурсах.</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Предусмотрены награды и поощрения:</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победителям муниципальных олимпиад;</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победителям спортивных соревнований;</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выпускникам, окончившим школу с медалью;</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«Лидер ученического самоуправления»;</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лидерам социально-значимых, гражданских акций;</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победителям и призерам областных конкурсов;</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-премии победителям муниципальной научно-практической конференции;</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xml:space="preserve">- стипендии </w:t>
      </w:r>
      <w:proofErr w:type="gramStart"/>
      <w:r>
        <w:rPr>
          <w:rFonts w:ascii="Times New Roman" w:hAnsi="Times New Roman" w:cs="Times New Roman"/>
          <w:i/>
          <w:sz w:val="28"/>
          <w:szCs w:val="28"/>
        </w:rPr>
        <w:t>обучающимся</w:t>
      </w:r>
      <w:proofErr w:type="gramEnd"/>
      <w:r>
        <w:rPr>
          <w:rFonts w:ascii="Times New Roman" w:hAnsi="Times New Roman" w:cs="Times New Roman"/>
          <w:i/>
          <w:sz w:val="28"/>
          <w:szCs w:val="28"/>
        </w:rPr>
        <w:t xml:space="preserve"> Главы </w:t>
      </w:r>
      <w:proofErr w:type="spellStart"/>
      <w:r>
        <w:rPr>
          <w:rFonts w:ascii="Times New Roman" w:hAnsi="Times New Roman" w:cs="Times New Roman"/>
          <w:i/>
          <w:sz w:val="28"/>
          <w:szCs w:val="28"/>
        </w:rPr>
        <w:t>Калтанского</w:t>
      </w:r>
      <w:proofErr w:type="spellEnd"/>
      <w:r>
        <w:rPr>
          <w:rFonts w:ascii="Times New Roman" w:hAnsi="Times New Roman" w:cs="Times New Roman"/>
          <w:i/>
          <w:sz w:val="28"/>
          <w:szCs w:val="28"/>
        </w:rPr>
        <w:t xml:space="preserve"> городского округа;</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«Гордость Калтана»;</w:t>
      </w:r>
    </w:p>
    <w:p w:rsidR="000471E4" w:rsidRDefault="000471E4" w:rsidP="000471E4">
      <w:pPr>
        <w:spacing w:after="0"/>
        <w:ind w:left="-284" w:right="-1"/>
        <w:jc w:val="both"/>
        <w:rPr>
          <w:rFonts w:ascii="Times New Roman" w:hAnsi="Times New Roman" w:cs="Times New Roman"/>
          <w:i/>
          <w:sz w:val="28"/>
          <w:szCs w:val="28"/>
        </w:rPr>
      </w:pPr>
      <w:r>
        <w:rPr>
          <w:rFonts w:ascii="Times New Roman" w:hAnsi="Times New Roman" w:cs="Times New Roman"/>
          <w:i/>
          <w:sz w:val="28"/>
          <w:szCs w:val="28"/>
        </w:rPr>
        <w:t>- премии «Триумф».</w:t>
      </w:r>
    </w:p>
    <w:p w:rsidR="000471E4" w:rsidRDefault="000471E4" w:rsidP="000471E4">
      <w:pPr>
        <w:spacing w:after="0"/>
        <w:ind w:left="-284" w:right="-1" w:firstLine="993"/>
        <w:jc w:val="both"/>
        <w:rPr>
          <w:rFonts w:ascii="Times New Roman" w:hAnsi="Times New Roman" w:cs="Times New Roman"/>
          <w:sz w:val="28"/>
          <w:szCs w:val="28"/>
        </w:rPr>
      </w:pPr>
      <w:r>
        <w:rPr>
          <w:rFonts w:ascii="Times New Roman" w:hAnsi="Times New Roman" w:cs="Times New Roman"/>
          <w:sz w:val="28"/>
          <w:szCs w:val="28"/>
        </w:rPr>
        <w:lastRenderedPageBreak/>
        <w:t>К способам стимулирования познавательной деятельности и творческой одаренности детей можно отнести: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создание информационных стендов «Ими гордится школа»;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проведение выездных профильных смен;</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выпуск сборников детских творческих работ;</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выставки творческих работ, рисунков;</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освещение достижений одаренных детей в СМИ;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участие одаренных детей в конференциях.</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-ежегодно в городе проводятся итоговые мероприятия с награждением победителей в области образования «Престиж»,  в области культуры «Триумф».</w:t>
      </w: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line="360" w:lineRule="auto"/>
        <w:ind w:firstLine="709"/>
        <w:jc w:val="both"/>
        <w:rPr>
          <w:rFonts w:ascii="Times New Roman" w:hAnsi="Times New Roman"/>
          <w:sz w:val="28"/>
          <w:szCs w:val="28"/>
        </w:rPr>
      </w:pPr>
    </w:p>
    <w:p w:rsidR="000471E4" w:rsidRDefault="000471E4" w:rsidP="000471E4">
      <w:pPr>
        <w:spacing w:after="0"/>
        <w:ind w:left="-284" w:right="-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Доклад об исполнении Указа Президента РФ № 598 «О совершенствовании государственной политики в сфере здравоохранения»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spacing w:after="0"/>
        <w:ind w:left="-284" w:right="-1"/>
        <w:jc w:val="both"/>
        <w:rPr>
          <w:rFonts w:ascii="Times New Roman" w:hAnsi="Times New Roman" w:cs="Times New Roman"/>
          <w:sz w:val="28"/>
          <w:szCs w:val="28"/>
        </w:rPr>
      </w:pP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Во исполнение Указа Президента РФ № 598 «О совершенствовании государственной политики в сфере здравоохранения», региональной «дорожной карты» коллегией администрации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принята муниципальная целевая программа «Модернизация здравоохранения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на 2014-2016 г.г.» (распоряжение от 01.10.2013 № 356-р).</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Для оказания медицинской помощи населению на территории города функционируют 2 </w:t>
      </w:r>
      <w:proofErr w:type="gramStart"/>
      <w:r>
        <w:rPr>
          <w:rFonts w:ascii="Times New Roman" w:hAnsi="Times New Roman" w:cs="Times New Roman"/>
          <w:sz w:val="28"/>
          <w:szCs w:val="28"/>
        </w:rPr>
        <w:t>муниципальных</w:t>
      </w:r>
      <w:proofErr w:type="gramEnd"/>
      <w:r>
        <w:rPr>
          <w:rFonts w:ascii="Times New Roman" w:hAnsi="Times New Roman" w:cs="Times New Roman"/>
          <w:sz w:val="28"/>
          <w:szCs w:val="28"/>
        </w:rPr>
        <w:t xml:space="preserve"> бюджетных учреждения. В них работают:</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- 51 врач,</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-148 специалистов среднего медицинского звена,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- 72 человека младшего медицинского персонала,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Обеспеченность кадрами составляет:</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врачей 48 %,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средний медицинский персонал 68 %,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младший медицинский персонал 69 %.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Несмотря на всю проводимую работу по привлечению кадров (поэтапное повышение заработной платы, доплаты  молодым специалистам до средней заработной платы медицинских работников, выделение благоустроенного жилья сроком на 10 лет, целевые направления на обучение в вузах, бесплатное обучение 2-х интернов в интернатуре), проблема с кадрами остается серьезной.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В связи с этим велик коэффициент совместительства, увеличена нагрузка на медицинский персонал, что, безусловно, отражается на качестве предоставляемых услуг. Тем не менее, в учреждениях регулярно проводятся мониторинг качества, мониторинг исполнения целевых показателей региональной «дорожной карты», работа по улучшению условий для оказания услуг, материально-техническому оснащению медицинских учреждений.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На протяжении ряда лет ведутся капитальные ремонты лечебных учреждений,  и сегодня хорошие условия созданы в поликлиниках, стационаре, лаборатории, станции скорой медицинской помощи, </w:t>
      </w:r>
      <w:proofErr w:type="spellStart"/>
      <w:r>
        <w:rPr>
          <w:rFonts w:ascii="Times New Roman" w:hAnsi="Times New Roman" w:cs="Times New Roman"/>
          <w:sz w:val="28"/>
          <w:szCs w:val="28"/>
        </w:rPr>
        <w:t>физиополиклиники</w:t>
      </w:r>
      <w:proofErr w:type="spellEnd"/>
      <w:r>
        <w:rPr>
          <w:rFonts w:ascii="Times New Roman" w:hAnsi="Times New Roman" w:cs="Times New Roman"/>
          <w:sz w:val="28"/>
          <w:szCs w:val="28"/>
        </w:rPr>
        <w:t>.</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 рамках муниципальных целевых программ «Модернизация здравоохранения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«Социально-инженерное обустройство объектов социальной инфраструктуры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в период подготовки к зиме» за 3 последних года на ремонт зданий учреждений здравоохранения израсходовано свыше 21 млн. рублей. Только в 2013 году на эти цели выделено свыше 4 млн. рублей: капитально </w:t>
      </w:r>
      <w:r>
        <w:rPr>
          <w:rFonts w:ascii="Times New Roman" w:hAnsi="Times New Roman" w:cs="Times New Roman"/>
          <w:sz w:val="28"/>
          <w:szCs w:val="28"/>
        </w:rPr>
        <w:lastRenderedPageBreak/>
        <w:t xml:space="preserve">отремонтирована теплотрасса на территории стационарного отделения, канализация, внутренние помещения кухни этого отделения, </w:t>
      </w:r>
      <w:proofErr w:type="spellStart"/>
      <w:r>
        <w:rPr>
          <w:rFonts w:ascii="Times New Roman" w:hAnsi="Times New Roman" w:cs="Times New Roman"/>
          <w:sz w:val="28"/>
          <w:szCs w:val="28"/>
        </w:rPr>
        <w:t>постирочное</w:t>
      </w:r>
      <w:proofErr w:type="spellEnd"/>
      <w:r>
        <w:rPr>
          <w:rFonts w:ascii="Times New Roman" w:hAnsi="Times New Roman" w:cs="Times New Roman"/>
          <w:sz w:val="28"/>
          <w:szCs w:val="28"/>
        </w:rPr>
        <w:t xml:space="preserve"> отделение стационара, система водоснабжения с. </w:t>
      </w:r>
      <w:proofErr w:type="spellStart"/>
      <w:r>
        <w:rPr>
          <w:rFonts w:ascii="Times New Roman" w:hAnsi="Times New Roman" w:cs="Times New Roman"/>
          <w:sz w:val="28"/>
          <w:szCs w:val="28"/>
        </w:rPr>
        <w:t>Сарбала</w:t>
      </w:r>
      <w:proofErr w:type="spellEnd"/>
      <w:r>
        <w:rPr>
          <w:rFonts w:ascii="Times New Roman" w:hAnsi="Times New Roman" w:cs="Times New Roman"/>
          <w:sz w:val="28"/>
          <w:szCs w:val="28"/>
        </w:rPr>
        <w:t xml:space="preserve">, произведен косметический ремонт </w:t>
      </w:r>
      <w:proofErr w:type="spellStart"/>
      <w:r>
        <w:rPr>
          <w:rFonts w:ascii="Times New Roman" w:hAnsi="Times New Roman" w:cs="Times New Roman"/>
          <w:sz w:val="28"/>
          <w:szCs w:val="28"/>
        </w:rPr>
        <w:t>физиополиклиники</w:t>
      </w:r>
      <w:proofErr w:type="spellEnd"/>
      <w:r>
        <w:rPr>
          <w:rFonts w:ascii="Times New Roman" w:hAnsi="Times New Roman" w:cs="Times New Roman"/>
          <w:sz w:val="28"/>
          <w:szCs w:val="28"/>
        </w:rPr>
        <w:t>.</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Большие ремонтные работы проведены в больнице п. Малиновка: капитальный ремонт правого крыла  главного корпуса и поликлиники, кровли, фасада, системы вентиляции, установлена АПС. На оснащение лечебно-профилактических учреждений, приобретение мебели, технологического и медицинского оборудования за  2011-2014 годы выделено 9 млн. рублей. Учитывая территориальную удаленность проживания жителей города, для дальнейшего улучшения работы по профилактике туберкулеза нам </w:t>
      </w:r>
      <w:proofErr w:type="gramStart"/>
      <w:r>
        <w:rPr>
          <w:rFonts w:ascii="Times New Roman" w:hAnsi="Times New Roman" w:cs="Times New Roman"/>
          <w:sz w:val="28"/>
          <w:szCs w:val="28"/>
        </w:rPr>
        <w:t>необходим</w:t>
      </w:r>
      <w:proofErr w:type="gramEnd"/>
      <w:r>
        <w:rPr>
          <w:rFonts w:ascii="Times New Roman" w:hAnsi="Times New Roman" w:cs="Times New Roman"/>
          <w:sz w:val="28"/>
          <w:szCs w:val="28"/>
        </w:rPr>
        <w:t xml:space="preserve"> передвижной </w:t>
      </w:r>
      <w:proofErr w:type="spellStart"/>
      <w:r>
        <w:rPr>
          <w:rFonts w:ascii="Times New Roman" w:hAnsi="Times New Roman" w:cs="Times New Roman"/>
          <w:sz w:val="28"/>
          <w:szCs w:val="28"/>
        </w:rPr>
        <w:t>флюорограф</w:t>
      </w:r>
      <w:proofErr w:type="spellEnd"/>
      <w:r>
        <w:rPr>
          <w:rFonts w:ascii="Times New Roman" w:hAnsi="Times New Roman" w:cs="Times New Roman"/>
          <w:sz w:val="28"/>
          <w:szCs w:val="28"/>
        </w:rPr>
        <w:t xml:space="preserve">.  Сегодня мы вынуждены пользоваться услугами передвижного </w:t>
      </w:r>
      <w:proofErr w:type="spellStart"/>
      <w:r>
        <w:rPr>
          <w:rFonts w:ascii="Times New Roman" w:hAnsi="Times New Roman" w:cs="Times New Roman"/>
          <w:sz w:val="28"/>
          <w:szCs w:val="28"/>
        </w:rPr>
        <w:t>флюорографа</w:t>
      </w:r>
      <w:proofErr w:type="spellEnd"/>
      <w:r>
        <w:rPr>
          <w:rFonts w:ascii="Times New Roman" w:hAnsi="Times New Roman" w:cs="Times New Roman"/>
          <w:sz w:val="28"/>
          <w:szCs w:val="28"/>
        </w:rPr>
        <w:t xml:space="preserve"> г. Осинники, Новокузнецка по остаточному принципу.</w:t>
      </w:r>
    </w:p>
    <w:p w:rsidR="000471E4" w:rsidRDefault="000471E4" w:rsidP="000471E4">
      <w:pPr>
        <w:spacing w:after="0"/>
        <w:ind w:left="-284" w:right="-1"/>
        <w:jc w:val="both"/>
        <w:rPr>
          <w:rFonts w:ascii="Times New Roman" w:hAnsi="Times New Roman" w:cs="Times New Roman"/>
          <w:sz w:val="28"/>
          <w:szCs w:val="28"/>
        </w:rPr>
      </w:pPr>
      <w:proofErr w:type="gramStart"/>
      <w:r>
        <w:rPr>
          <w:rFonts w:ascii="Times New Roman" w:hAnsi="Times New Roman" w:cs="Times New Roman"/>
          <w:sz w:val="28"/>
          <w:szCs w:val="28"/>
        </w:rPr>
        <w:t>В результате большой работы городской противоэпидемической комиссии, руководителей предприятий и учреждений,  медицинского персонала противотуберкулезного диспансера и городской поликлиники, своевременному выявлению больных смертность от туберкулеза снизилась на 34 % по сравнению с 2012 годом (с 34,7 до 22,1случая на 100,0 тыс. заболевших), и сегодня этот показатель лучше целевого 2018 г. (обл. 23,5 случаев).</w:t>
      </w:r>
      <w:proofErr w:type="gramEnd"/>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В 2013 г. наблюдалась положительная динамика смертности от болезней кровообращения, младенческой смертности.</w:t>
      </w:r>
    </w:p>
    <w:tbl>
      <w:tblPr>
        <w:tblStyle w:val="ae"/>
        <w:tblW w:w="0" w:type="auto"/>
        <w:tblInd w:w="-284" w:type="dxa"/>
        <w:tblLook w:val="04A0"/>
      </w:tblPr>
      <w:tblGrid>
        <w:gridCol w:w="3511"/>
        <w:gridCol w:w="2126"/>
        <w:gridCol w:w="2126"/>
        <w:gridCol w:w="1985"/>
      </w:tblGrid>
      <w:tr w:rsidR="000471E4" w:rsidTr="000471E4">
        <w:tc>
          <w:tcPr>
            <w:tcW w:w="3511" w:type="dxa"/>
            <w:tcBorders>
              <w:top w:val="single" w:sz="4" w:space="0" w:color="auto"/>
              <w:left w:val="single" w:sz="4" w:space="0" w:color="auto"/>
              <w:bottom w:val="single" w:sz="4" w:space="0" w:color="auto"/>
              <w:right w:val="single" w:sz="4" w:space="0" w:color="auto"/>
            </w:tcBorders>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Наименование целевого показателя</w:t>
            </w:r>
          </w:p>
        </w:tc>
        <w:tc>
          <w:tcPr>
            <w:tcW w:w="2126" w:type="dxa"/>
            <w:tcBorders>
              <w:top w:val="single" w:sz="4" w:space="0" w:color="auto"/>
              <w:left w:val="single" w:sz="4" w:space="0" w:color="auto"/>
              <w:bottom w:val="single" w:sz="4" w:space="0" w:color="auto"/>
              <w:right w:val="single" w:sz="4" w:space="0" w:color="auto"/>
            </w:tcBorders>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2012</w:t>
            </w:r>
          </w:p>
        </w:tc>
        <w:tc>
          <w:tcPr>
            <w:tcW w:w="2126" w:type="dxa"/>
            <w:tcBorders>
              <w:top w:val="single" w:sz="4" w:space="0" w:color="auto"/>
              <w:left w:val="single" w:sz="4" w:space="0" w:color="auto"/>
              <w:bottom w:val="single" w:sz="4" w:space="0" w:color="auto"/>
              <w:right w:val="single" w:sz="4" w:space="0" w:color="auto"/>
            </w:tcBorders>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2013</w:t>
            </w:r>
          </w:p>
        </w:tc>
        <w:tc>
          <w:tcPr>
            <w:tcW w:w="1985" w:type="dxa"/>
            <w:tcBorders>
              <w:top w:val="single" w:sz="4" w:space="0" w:color="auto"/>
              <w:left w:val="single" w:sz="4" w:space="0" w:color="auto"/>
              <w:bottom w:val="single" w:sz="4" w:space="0" w:color="auto"/>
              <w:right w:val="single" w:sz="4" w:space="0" w:color="auto"/>
            </w:tcBorders>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Целевой показатель 2018</w:t>
            </w:r>
          </w:p>
        </w:tc>
      </w:tr>
      <w:tr w:rsidR="000471E4" w:rsidTr="000471E4">
        <w:tc>
          <w:tcPr>
            <w:tcW w:w="3511" w:type="dxa"/>
            <w:tcBorders>
              <w:top w:val="single" w:sz="4" w:space="0" w:color="auto"/>
              <w:left w:val="single" w:sz="4" w:space="0" w:color="auto"/>
              <w:bottom w:val="single" w:sz="4" w:space="0" w:color="auto"/>
              <w:right w:val="single" w:sz="4" w:space="0" w:color="auto"/>
            </w:tcBorders>
            <w:hideMark/>
          </w:tcPr>
          <w:p w:rsidR="000471E4" w:rsidRDefault="000471E4">
            <w:pPr>
              <w:ind w:right="-1"/>
              <w:rPr>
                <w:rFonts w:ascii="Times New Roman" w:hAnsi="Times New Roman" w:cs="Times New Roman"/>
                <w:sz w:val="28"/>
                <w:szCs w:val="28"/>
              </w:rPr>
            </w:pPr>
            <w:r>
              <w:rPr>
                <w:rFonts w:ascii="Times New Roman" w:hAnsi="Times New Roman" w:cs="Times New Roman"/>
                <w:sz w:val="28"/>
                <w:szCs w:val="28"/>
              </w:rPr>
              <w:t xml:space="preserve">Смертность от болезней кровообращения на 100,0 тыс. населения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801,6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787,7</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649,4</w:t>
            </w:r>
          </w:p>
        </w:tc>
      </w:tr>
      <w:tr w:rsidR="000471E4" w:rsidTr="000471E4">
        <w:tc>
          <w:tcPr>
            <w:tcW w:w="3511" w:type="dxa"/>
            <w:tcBorders>
              <w:top w:val="single" w:sz="4" w:space="0" w:color="auto"/>
              <w:left w:val="single" w:sz="4" w:space="0" w:color="auto"/>
              <w:bottom w:val="single" w:sz="4" w:space="0" w:color="auto"/>
              <w:right w:val="single" w:sz="4" w:space="0" w:color="auto"/>
            </w:tcBorders>
            <w:hideMark/>
          </w:tcPr>
          <w:p w:rsidR="000471E4" w:rsidRDefault="000471E4">
            <w:pPr>
              <w:ind w:right="-1"/>
              <w:rPr>
                <w:rFonts w:ascii="Times New Roman" w:hAnsi="Times New Roman" w:cs="Times New Roman"/>
                <w:sz w:val="28"/>
                <w:szCs w:val="28"/>
              </w:rPr>
            </w:pPr>
            <w:r>
              <w:rPr>
                <w:rFonts w:ascii="Times New Roman" w:hAnsi="Times New Roman" w:cs="Times New Roman"/>
                <w:sz w:val="28"/>
                <w:szCs w:val="28"/>
              </w:rPr>
              <w:t>Смертность от туберкулеза на 100,0 тыс. населения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34,7</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22,2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23,5</w:t>
            </w:r>
          </w:p>
        </w:tc>
      </w:tr>
      <w:tr w:rsidR="000471E4" w:rsidTr="000471E4">
        <w:tc>
          <w:tcPr>
            <w:tcW w:w="3511" w:type="dxa"/>
            <w:tcBorders>
              <w:top w:val="single" w:sz="4" w:space="0" w:color="auto"/>
              <w:left w:val="single" w:sz="4" w:space="0" w:color="auto"/>
              <w:bottom w:val="single" w:sz="4" w:space="0" w:color="auto"/>
              <w:right w:val="single" w:sz="4" w:space="0" w:color="auto"/>
            </w:tcBorders>
            <w:hideMark/>
          </w:tcPr>
          <w:p w:rsidR="000471E4" w:rsidRDefault="000471E4">
            <w:pPr>
              <w:ind w:right="-1"/>
              <w:rPr>
                <w:rFonts w:ascii="Times New Roman" w:hAnsi="Times New Roman" w:cs="Times New Roman"/>
                <w:sz w:val="28"/>
                <w:szCs w:val="28"/>
              </w:rPr>
            </w:pPr>
            <w:r>
              <w:rPr>
                <w:rFonts w:ascii="Times New Roman" w:hAnsi="Times New Roman" w:cs="Times New Roman"/>
                <w:sz w:val="28"/>
                <w:szCs w:val="28"/>
              </w:rPr>
              <w:t>Младенческая смертность на 1000 родившихся жителей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4,3</w:t>
            </w:r>
          </w:p>
        </w:tc>
        <w:tc>
          <w:tcPr>
            <w:tcW w:w="198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right="-1"/>
              <w:jc w:val="center"/>
              <w:rPr>
                <w:rFonts w:ascii="Times New Roman" w:hAnsi="Times New Roman" w:cs="Times New Roman"/>
                <w:sz w:val="28"/>
                <w:szCs w:val="28"/>
              </w:rPr>
            </w:pPr>
            <w:r>
              <w:rPr>
                <w:rFonts w:ascii="Times New Roman" w:hAnsi="Times New Roman" w:cs="Times New Roman"/>
                <w:sz w:val="28"/>
                <w:szCs w:val="28"/>
              </w:rPr>
              <w:t>7,4</w:t>
            </w:r>
          </w:p>
        </w:tc>
      </w:tr>
    </w:tbl>
    <w:p w:rsidR="000471E4" w:rsidRDefault="000471E4" w:rsidP="000471E4">
      <w:pPr>
        <w:spacing w:after="0"/>
        <w:ind w:left="-284" w:right="-1"/>
        <w:jc w:val="both"/>
        <w:rPr>
          <w:rFonts w:ascii="Times New Roman" w:hAnsi="Times New Roman" w:cs="Times New Roman"/>
          <w:sz w:val="28"/>
          <w:szCs w:val="28"/>
          <w:lang w:eastAsia="en-US"/>
        </w:rPr>
      </w:pPr>
    </w:p>
    <w:p w:rsidR="000471E4" w:rsidRDefault="000471E4" w:rsidP="000471E4">
      <w:pPr>
        <w:spacing w:after="0"/>
        <w:ind w:left="-284" w:right="-1"/>
        <w:jc w:val="center"/>
        <w:rPr>
          <w:rFonts w:ascii="Times New Roman" w:hAnsi="Times New Roman" w:cs="Times New Roman"/>
          <w:sz w:val="28"/>
          <w:szCs w:val="28"/>
        </w:rPr>
      </w:pPr>
      <w:r>
        <w:rPr>
          <w:rFonts w:ascii="Times New Roman" w:hAnsi="Times New Roman" w:cs="Times New Roman"/>
          <w:sz w:val="28"/>
          <w:szCs w:val="28"/>
        </w:rPr>
        <w:t>Основные показатели здоровья</w:t>
      </w:r>
    </w:p>
    <w:p w:rsidR="000471E4" w:rsidRDefault="000471E4" w:rsidP="000471E4">
      <w:pPr>
        <w:autoSpaceDE w:val="0"/>
        <w:autoSpaceDN w:val="0"/>
        <w:adjustRightInd w:val="0"/>
        <w:spacing w:after="0" w:line="240" w:lineRule="auto"/>
        <w:ind w:firstLine="720"/>
        <w:jc w:val="both"/>
        <w:rPr>
          <w:rFonts w:ascii="Times New Roman" w:hAnsi="Times New Roman" w:cs="Times New Roman"/>
          <w:sz w:val="20"/>
          <w:szCs w:val="20"/>
        </w:rPr>
      </w:pPr>
    </w:p>
    <w:tbl>
      <w:tblPr>
        <w:tblW w:w="5200" w:type="pct"/>
        <w:tblInd w:w="-318" w:type="dxa"/>
        <w:tblBorders>
          <w:top w:val="single" w:sz="4" w:space="0" w:color="auto"/>
          <w:left w:val="single" w:sz="4" w:space="0" w:color="auto"/>
          <w:bottom w:val="single" w:sz="4" w:space="0" w:color="auto"/>
          <w:right w:val="single" w:sz="4" w:space="0" w:color="auto"/>
        </w:tblBorders>
        <w:tblLayout w:type="fixed"/>
        <w:tblLook w:val="04A0"/>
      </w:tblPr>
      <w:tblGrid>
        <w:gridCol w:w="3003"/>
        <w:gridCol w:w="1207"/>
        <w:gridCol w:w="867"/>
        <w:gridCol w:w="845"/>
        <w:gridCol w:w="24"/>
        <w:gridCol w:w="1012"/>
        <w:gridCol w:w="836"/>
        <w:gridCol w:w="720"/>
        <w:gridCol w:w="720"/>
        <w:gridCol w:w="720"/>
      </w:tblGrid>
      <w:tr w:rsidR="000471E4" w:rsidTr="000471E4">
        <w:tc>
          <w:tcPr>
            <w:tcW w:w="3019"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Наименование целевого показателя</w:t>
            </w:r>
          </w:p>
        </w:tc>
        <w:tc>
          <w:tcPr>
            <w:tcW w:w="1212"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Единица измерения</w:t>
            </w:r>
          </w:p>
        </w:tc>
        <w:tc>
          <w:tcPr>
            <w:tcW w:w="1743" w:type="dxa"/>
            <w:gridSpan w:val="3"/>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2013 год</w:t>
            </w:r>
          </w:p>
        </w:tc>
        <w:tc>
          <w:tcPr>
            <w:tcW w:w="1016" w:type="dxa"/>
            <w:vMerge w:val="restart"/>
            <w:tcBorders>
              <w:top w:val="single" w:sz="4" w:space="0" w:color="auto"/>
              <w:left w:val="single" w:sz="4" w:space="0" w:color="auto"/>
              <w:bottom w:val="single" w:sz="4" w:space="0" w:color="auto"/>
              <w:right w:val="single" w:sz="4" w:space="0" w:color="auto"/>
            </w:tcBorders>
          </w:tcPr>
          <w:p w:rsidR="000471E4" w:rsidRDefault="000471E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p>
        </w:tc>
        <w:tc>
          <w:tcPr>
            <w:tcW w:w="839"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2015 год</w:t>
            </w:r>
          </w:p>
        </w:tc>
        <w:tc>
          <w:tcPr>
            <w:tcW w:w="723"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2016 год</w:t>
            </w:r>
          </w:p>
        </w:tc>
        <w:tc>
          <w:tcPr>
            <w:tcW w:w="723"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2017 год</w:t>
            </w:r>
          </w:p>
        </w:tc>
        <w:tc>
          <w:tcPr>
            <w:tcW w:w="723" w:type="dxa"/>
            <w:vMerge w:val="restart"/>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2018 год</w:t>
            </w:r>
          </w:p>
        </w:tc>
      </w:tr>
      <w:tr w:rsidR="000471E4" w:rsidTr="000471E4">
        <w:tc>
          <w:tcPr>
            <w:tcW w:w="3019"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c>
          <w:tcPr>
            <w:tcW w:w="1212"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18"/>
                <w:szCs w:val="18"/>
                <w:lang w:eastAsia="en-US"/>
              </w:rPr>
            </w:pPr>
          </w:p>
        </w:tc>
        <w:tc>
          <w:tcPr>
            <w:tcW w:w="871"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план</w:t>
            </w:r>
          </w:p>
        </w:tc>
        <w:tc>
          <w:tcPr>
            <w:tcW w:w="872" w:type="dxa"/>
            <w:gridSpan w:val="2"/>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факт</w:t>
            </w: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c>
          <w:tcPr>
            <w:tcW w:w="723" w:type="dxa"/>
            <w:vMerge/>
            <w:tcBorders>
              <w:top w:val="single" w:sz="4" w:space="0" w:color="auto"/>
              <w:left w:val="single" w:sz="4" w:space="0" w:color="auto"/>
              <w:bottom w:val="single" w:sz="4" w:space="0" w:color="auto"/>
              <w:right w:val="single" w:sz="4" w:space="0" w:color="auto"/>
            </w:tcBorders>
            <w:vAlign w:val="center"/>
            <w:hideMark/>
          </w:tcPr>
          <w:p w:rsidR="000471E4" w:rsidRDefault="000471E4">
            <w:pPr>
              <w:spacing w:after="0" w:line="240" w:lineRule="auto"/>
              <w:rPr>
                <w:rFonts w:ascii="Times New Roman" w:hAnsi="Times New Roman" w:cs="Times New Roman"/>
                <w:sz w:val="24"/>
                <w:szCs w:val="24"/>
                <w:lang w:eastAsia="en-US"/>
              </w:rPr>
            </w:pP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Ожидаемая продолжительность жизни при рождении</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лет</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67,8</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67,0</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69</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69,7</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70,5</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73</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 xml:space="preserve"> Смертность от всех причин</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1000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14,1</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16,4</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13,9</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13,8</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13,5</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Материнская смертность</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случаев на 100 тыс. родившихся живыми</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14,3</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14,2</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14,1</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14,1</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14,0</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Младенческая смертность</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случаев на 1000 родившихся живыми</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8,9</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4,3</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8,1</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7,7</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7,4</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Смертность детей в возрасте 0-17 лет</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случаев на 10000 населения соответствующего возраста</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9,9</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64,7</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9,6</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8,9</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8,1</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Смертность от болезней системы кровообращения</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 тыс.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730,0</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787,7</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725,0</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700,0</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685,2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661,1</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649,4</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Смертность от дорожно-транспортных происшествий</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 тыс.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11,0</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22,2</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10,8</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10,6</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10,4</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Смертность от новообразований (в том числе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злокачественных)</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 тыс.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220,9</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266,8</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218,2</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215,6</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214,2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211,7</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195,0</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Смертность от туберкулеза</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 тыс.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30,0</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22,2</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29,0</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27,7</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25,9</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24,2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23,5</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Заболеваемость туберкулезом</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на 100 тыс. населения</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128,0</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108,0</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114,4</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100,8</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87,2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73,6</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60,0</w:t>
            </w:r>
          </w:p>
        </w:tc>
      </w:tr>
      <w:tr w:rsidR="000471E4" w:rsidTr="000471E4">
        <w:tc>
          <w:tcPr>
            <w:tcW w:w="3019"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 Доля выездов бригад скорой медицинской помощи со временем </w:t>
            </w:r>
            <w:proofErr w:type="spellStart"/>
            <w:r>
              <w:rPr>
                <w:rFonts w:ascii="Times New Roman" w:hAnsi="Times New Roman" w:cs="Times New Roman"/>
                <w:sz w:val="24"/>
                <w:szCs w:val="24"/>
              </w:rPr>
              <w:t>доезда</w:t>
            </w:r>
            <w:proofErr w:type="spellEnd"/>
            <w:r>
              <w:rPr>
                <w:rFonts w:ascii="Times New Roman" w:hAnsi="Times New Roman" w:cs="Times New Roman"/>
                <w:sz w:val="24"/>
                <w:szCs w:val="24"/>
              </w:rPr>
              <w:t xml:space="preserve"> до больного менее 20 минут</w:t>
            </w:r>
          </w:p>
        </w:tc>
        <w:tc>
          <w:tcPr>
            <w:tcW w:w="1212" w:type="dxa"/>
            <w:tcBorders>
              <w:top w:val="single" w:sz="4" w:space="0" w:color="auto"/>
              <w:left w:val="single" w:sz="4" w:space="0" w:color="auto"/>
              <w:bottom w:val="single" w:sz="4" w:space="0" w:color="auto"/>
              <w:right w:val="single" w:sz="4" w:space="0" w:color="auto"/>
            </w:tcBorders>
            <w:hideMark/>
          </w:tcPr>
          <w:p w:rsidR="000471E4" w:rsidRDefault="000471E4">
            <w:pPr>
              <w:autoSpaceDE w:val="0"/>
              <w:autoSpaceDN w:val="0"/>
              <w:adjustRightInd w:val="0"/>
              <w:spacing w:after="0" w:line="240" w:lineRule="auto"/>
              <w:rPr>
                <w:rFonts w:ascii="Times New Roman" w:hAnsi="Times New Roman" w:cs="Times New Roman"/>
                <w:sz w:val="18"/>
                <w:szCs w:val="18"/>
                <w:lang w:eastAsia="en-US"/>
              </w:rPr>
            </w:pPr>
            <w:r>
              <w:rPr>
                <w:rFonts w:ascii="Times New Roman" w:hAnsi="Times New Roman" w:cs="Times New Roman"/>
                <w:sz w:val="18"/>
                <w:szCs w:val="18"/>
              </w:rPr>
              <w:t>процентов</w:t>
            </w:r>
          </w:p>
        </w:tc>
        <w:tc>
          <w:tcPr>
            <w:tcW w:w="87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88,0</w:t>
            </w:r>
          </w:p>
        </w:tc>
        <w:tc>
          <w:tcPr>
            <w:tcW w:w="8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86,4</w:t>
            </w:r>
          </w:p>
        </w:tc>
        <w:tc>
          <w:tcPr>
            <w:tcW w:w="1040" w:type="dxa"/>
            <w:gridSpan w:val="2"/>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90,0</w:t>
            </w:r>
          </w:p>
        </w:tc>
        <w:tc>
          <w:tcPr>
            <w:tcW w:w="83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92,0</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92,1</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92,2</w:t>
            </w:r>
          </w:p>
        </w:tc>
        <w:tc>
          <w:tcPr>
            <w:tcW w:w="72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92,3</w:t>
            </w:r>
          </w:p>
        </w:tc>
      </w:tr>
    </w:tbl>
    <w:p w:rsidR="000471E4" w:rsidRDefault="000471E4" w:rsidP="000471E4">
      <w:pPr>
        <w:autoSpaceDE w:val="0"/>
        <w:autoSpaceDN w:val="0"/>
        <w:adjustRightInd w:val="0"/>
        <w:spacing w:after="0" w:line="240" w:lineRule="auto"/>
        <w:ind w:firstLine="720"/>
        <w:jc w:val="both"/>
        <w:rPr>
          <w:rFonts w:ascii="Times New Roman" w:hAnsi="Times New Roman" w:cs="Times New Roman"/>
          <w:sz w:val="20"/>
          <w:szCs w:val="20"/>
          <w:lang w:eastAsia="en-US"/>
        </w:rPr>
      </w:pP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 2013 году мы не достигли целевых показателей региональной дорожной карты по основным показателям: высока смертность от всех причин, смертность детей в возрасте от 0 до 17 лет, смертность от болезней кровообращения, смертность от дорожно-транспортных происшествий, новообразований.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спланированы и осуществляются мероприятия по улучшению показателей: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С целью повышения и укрепления здоровья жителей города, поддержки отдельных категорий граждан, предупреждения социально-значимых заболеваний в городе действует муниципальная программа «Обеспечение лекарственными средствами льготных категорий граждан» с объемом финансирования в 2013 г. – 1 млн. 980 тыс. рублей, 2014 г. – 1 млн. 750 тыс. рублей.</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Ежегодно увеличивается количество пациентов, направляемых на обследование и лечение в специализированные медицинские организации области: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 2012 г. – 1310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1524 человека.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За пределы области:</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2012 г. – 14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21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Организован прием врачей Кемеровской областной больницы в лечебных организациях нашего города: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2012 г. – 216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387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Ежегодно увеличивается число жителей, получающих высококвалифицированную медицинскую помощь.  </w:t>
      </w:r>
    </w:p>
    <w:p w:rsidR="000471E4" w:rsidRDefault="000471E4" w:rsidP="000471E4">
      <w:pPr>
        <w:jc w:val="center"/>
        <w:rPr>
          <w:rFonts w:ascii="Times New Roman" w:hAnsi="Times New Roman" w:cs="Times New Roman"/>
          <w:b/>
          <w:sz w:val="28"/>
          <w:szCs w:val="28"/>
          <w:u w:val="single"/>
        </w:rPr>
      </w:pPr>
      <w:r>
        <w:rPr>
          <w:rFonts w:ascii="Times New Roman" w:hAnsi="Times New Roman" w:cs="Times New Roman"/>
          <w:b/>
          <w:sz w:val="28"/>
          <w:szCs w:val="28"/>
          <w:u w:val="single"/>
        </w:rPr>
        <w:t>ВМП за 2013 год</w:t>
      </w:r>
    </w:p>
    <w:tbl>
      <w:tblPr>
        <w:tblStyle w:val="ae"/>
        <w:tblW w:w="0" w:type="auto"/>
        <w:tblInd w:w="0" w:type="dxa"/>
        <w:tblLook w:val="04A0"/>
      </w:tblPr>
      <w:tblGrid>
        <w:gridCol w:w="817"/>
        <w:gridCol w:w="4536"/>
        <w:gridCol w:w="1843"/>
        <w:gridCol w:w="460"/>
        <w:gridCol w:w="1915"/>
      </w:tblGrid>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b/>
                <w:sz w:val="28"/>
                <w:szCs w:val="28"/>
              </w:rPr>
            </w:pPr>
          </w:p>
          <w:p w:rsidR="000471E4" w:rsidRDefault="000471E4">
            <w:pPr>
              <w:jc w:val="center"/>
              <w:rPr>
                <w:rFonts w:ascii="Times New Roman" w:hAnsi="Times New Roman" w:cs="Times New Roman"/>
                <w:b/>
                <w:sz w:val="28"/>
                <w:szCs w:val="28"/>
              </w:rPr>
            </w:pPr>
            <w:proofErr w:type="spellStart"/>
            <w:proofErr w:type="gramStart"/>
            <w:r>
              <w:rPr>
                <w:rFonts w:ascii="Times New Roman" w:hAnsi="Times New Roman" w:cs="Times New Roman"/>
                <w:b/>
                <w:sz w:val="28"/>
                <w:szCs w:val="28"/>
              </w:rPr>
              <w:t>Сердечно-сосудистая</w:t>
            </w:r>
            <w:proofErr w:type="spellEnd"/>
            <w:proofErr w:type="gramEnd"/>
            <w:r>
              <w:rPr>
                <w:rFonts w:ascii="Times New Roman" w:hAnsi="Times New Roman" w:cs="Times New Roman"/>
                <w:b/>
                <w:sz w:val="28"/>
                <w:szCs w:val="28"/>
              </w:rPr>
              <w:t xml:space="preserve"> хирургия</w:t>
            </w:r>
          </w:p>
        </w:tc>
        <w:tc>
          <w:tcPr>
            <w:tcW w:w="1843"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8"/>
                <w:szCs w:val="28"/>
                <w:u w:val="single"/>
              </w:rPr>
            </w:pPr>
            <w:r>
              <w:rPr>
                <w:rFonts w:ascii="Times New Roman" w:hAnsi="Times New Roman" w:cs="Times New Roman"/>
                <w:b/>
                <w:sz w:val="28"/>
                <w:szCs w:val="28"/>
                <w:u w:val="single"/>
              </w:rPr>
              <w:t>2012 год</w:t>
            </w:r>
          </w:p>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28</w:t>
            </w:r>
          </w:p>
        </w:tc>
        <w:tc>
          <w:tcPr>
            <w:tcW w:w="460"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b/>
                <w:sz w:val="28"/>
                <w:szCs w:val="28"/>
                <w:u w:val="single"/>
              </w:rPr>
            </w:pPr>
            <w:r>
              <w:rPr>
                <w:rFonts w:ascii="Times New Roman" w:hAnsi="Times New Roman" w:cs="Times New Roman"/>
                <w:b/>
                <w:sz w:val="28"/>
                <w:szCs w:val="28"/>
                <w:u w:val="single"/>
              </w:rPr>
              <w:t>2013 год</w:t>
            </w:r>
          </w:p>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46</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АКШ</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7</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12</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стентирование</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5</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15</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РЧА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5</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4</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ЭКС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5</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7</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врожденный порок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3</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4</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сосуд</w:t>
            </w:r>
            <w:proofErr w:type="gramStart"/>
            <w:r>
              <w:rPr>
                <w:rFonts w:ascii="Times New Roman" w:hAnsi="Times New Roman" w:cs="Times New Roman"/>
                <w:sz w:val="28"/>
                <w:szCs w:val="28"/>
              </w:rPr>
              <w:t>.н</w:t>
            </w:r>
            <w:proofErr w:type="spellEnd"/>
            <w:proofErr w:type="gramEnd"/>
            <w:r>
              <w:rPr>
                <w:rFonts w:ascii="Times New Roman" w:hAnsi="Times New Roman" w:cs="Times New Roman"/>
                <w:sz w:val="28"/>
                <w:szCs w:val="28"/>
              </w:rPr>
              <w:t>/к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4</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в т.ч. экстрен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ети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8/4</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9/2</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Травматология – ортопедия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19</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14</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ГБУЗ «ОКОХБВЛ» г</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рокопьевск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2</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ФГУ ННПЦ МСЭ и РИФМБФ</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Ленинск-Кузнецкий</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17</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10</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ФГБУ Новосибирский НИИ травматологии и ортопедии</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Нейрохирургия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6</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3</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Ленинск-Кузнецкий</w:t>
            </w:r>
            <w:proofErr w:type="spellEnd"/>
            <w:proofErr w:type="gramEnd"/>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им. Бурденко</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ФГБУ Федеральный центр нейрохирургии г</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юмень</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Отоларингология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4</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ГБУЗ «КОКБ»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ГБУЗ «Областной клинический госпиталь для ветеранов войн»</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3</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Ревматология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b/>
                <w:sz w:val="28"/>
                <w:szCs w:val="28"/>
              </w:rPr>
              <w:t>Гинекология</w:t>
            </w:r>
            <w:r>
              <w:rPr>
                <w:rFonts w:ascii="Times New Roman" w:hAnsi="Times New Roman" w:cs="Times New Roman"/>
                <w:sz w:val="28"/>
                <w:szCs w:val="28"/>
              </w:rPr>
              <w:t xml:space="preserve"> КОКБ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3</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b/>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3</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b/>
                <w:sz w:val="28"/>
                <w:szCs w:val="28"/>
              </w:rPr>
              <w:t>Фтизиатрия</w:t>
            </w:r>
            <w:r>
              <w:rPr>
                <w:rFonts w:ascii="Times New Roman" w:hAnsi="Times New Roman" w:cs="Times New Roman"/>
                <w:sz w:val="28"/>
                <w:szCs w:val="28"/>
              </w:rPr>
              <w:t xml:space="preserve"> НИИ г</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овосибирск</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b/>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Гастроэнтерология</w:t>
            </w:r>
          </w:p>
          <w:p w:rsidR="000471E4" w:rsidRDefault="000471E4">
            <w:pPr>
              <w:rPr>
                <w:rFonts w:ascii="Times New Roman" w:hAnsi="Times New Roman" w:cs="Times New Roman"/>
                <w:sz w:val="28"/>
                <w:szCs w:val="28"/>
              </w:rPr>
            </w:pPr>
            <w:r>
              <w:rPr>
                <w:rFonts w:ascii="Times New Roman" w:hAnsi="Times New Roman" w:cs="Times New Roman"/>
                <w:sz w:val="28"/>
                <w:szCs w:val="28"/>
              </w:rPr>
              <w:t>(НЦЗД РАМН)</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b/>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2</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Неврология</w:t>
            </w:r>
          </w:p>
          <w:p w:rsidR="000471E4" w:rsidRDefault="000471E4">
            <w:pPr>
              <w:rPr>
                <w:rFonts w:ascii="Times New Roman" w:hAnsi="Times New Roman" w:cs="Times New Roman"/>
                <w:sz w:val="28"/>
                <w:szCs w:val="28"/>
              </w:rPr>
            </w:pPr>
            <w:r>
              <w:rPr>
                <w:rFonts w:ascii="Times New Roman" w:hAnsi="Times New Roman" w:cs="Times New Roman"/>
                <w:sz w:val="28"/>
                <w:szCs w:val="28"/>
              </w:rPr>
              <w:lastRenderedPageBreak/>
              <w:t>ФГБУ Российский реабилитационный центр «Детство»</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b/>
                <w:sz w:val="28"/>
                <w:szCs w:val="28"/>
              </w:rPr>
              <w:t>Офтальмология</w:t>
            </w:r>
            <w:r>
              <w:rPr>
                <w:rFonts w:ascii="Times New Roman" w:hAnsi="Times New Roman" w:cs="Times New Roman"/>
                <w:sz w:val="28"/>
                <w:szCs w:val="28"/>
              </w:rPr>
              <w:t xml:space="preserve"> (обл</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ольница)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b/>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3</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ГБУЗ КОКОБ</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2</w:t>
            </w:r>
          </w:p>
        </w:tc>
      </w:tr>
      <w:tr w:rsidR="000471E4" w:rsidTr="000471E4">
        <w:tc>
          <w:tcPr>
            <w:tcW w:w="817" w:type="dxa"/>
            <w:tcBorders>
              <w:top w:val="single" w:sz="4" w:space="0" w:color="auto"/>
              <w:left w:val="single" w:sz="4" w:space="0" w:color="auto"/>
              <w:bottom w:val="single" w:sz="4" w:space="0" w:color="auto"/>
              <w:right w:val="single" w:sz="4" w:space="0" w:color="auto"/>
            </w:tcBorders>
          </w:tcPr>
          <w:p w:rsidR="000471E4" w:rsidRDefault="000471E4">
            <w:pPr>
              <w:jc w:val="center"/>
              <w:rPr>
                <w:rFonts w:ascii="Times New Roman" w:hAnsi="Times New Roman" w:cs="Times New Roman"/>
                <w:sz w:val="28"/>
                <w:szCs w:val="28"/>
              </w:rPr>
            </w:pP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sz w:val="28"/>
                <w:szCs w:val="28"/>
              </w:rPr>
            </w:pPr>
            <w:r>
              <w:rPr>
                <w:rFonts w:ascii="Times New Roman" w:hAnsi="Times New Roman" w:cs="Times New Roman"/>
                <w:sz w:val="28"/>
                <w:szCs w:val="28"/>
              </w:rPr>
              <w:t xml:space="preserve">- ФГБУ </w:t>
            </w:r>
            <w:proofErr w:type="spellStart"/>
            <w:r>
              <w:rPr>
                <w:rFonts w:ascii="Times New Roman" w:hAnsi="Times New Roman" w:cs="Times New Roman"/>
                <w:sz w:val="28"/>
                <w:szCs w:val="28"/>
              </w:rPr>
              <w:t>Межстр.научно-технический</w:t>
            </w:r>
            <w:proofErr w:type="spellEnd"/>
            <w:r>
              <w:rPr>
                <w:rFonts w:ascii="Times New Roman" w:hAnsi="Times New Roman" w:cs="Times New Roman"/>
                <w:sz w:val="28"/>
                <w:szCs w:val="28"/>
              </w:rPr>
              <w:t xml:space="preserve"> комплекс «Микрохирургия </w:t>
            </w:r>
            <w:proofErr w:type="spellStart"/>
            <w:r>
              <w:rPr>
                <w:rFonts w:ascii="Times New Roman" w:hAnsi="Times New Roman" w:cs="Times New Roman"/>
                <w:sz w:val="28"/>
                <w:szCs w:val="28"/>
              </w:rPr>
              <w:t>гла</w:t>
            </w:r>
            <w:proofErr w:type="spellEnd"/>
            <w:r>
              <w:rPr>
                <w:rFonts w:ascii="Times New Roman" w:hAnsi="Times New Roman" w:cs="Times New Roman"/>
                <w:sz w:val="28"/>
                <w:szCs w:val="28"/>
              </w:rPr>
              <w:t>» им</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едорова</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w:t>
            </w:r>
          </w:p>
        </w:tc>
      </w:tr>
      <w:tr w:rsidR="000471E4" w:rsidTr="000471E4">
        <w:tc>
          <w:tcPr>
            <w:tcW w:w="817" w:type="dxa"/>
            <w:tcBorders>
              <w:top w:val="single" w:sz="4" w:space="0" w:color="auto"/>
              <w:left w:val="single" w:sz="4" w:space="0" w:color="auto"/>
              <w:bottom w:val="single" w:sz="4" w:space="0" w:color="auto"/>
              <w:right w:val="single" w:sz="4" w:space="0" w:color="auto"/>
            </w:tcBorders>
            <w:hideMark/>
          </w:tcPr>
          <w:p w:rsidR="000471E4" w:rsidRDefault="000471E4">
            <w:pPr>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tcBorders>
              <w:top w:val="single" w:sz="4" w:space="0" w:color="auto"/>
              <w:left w:val="single" w:sz="4" w:space="0" w:color="auto"/>
              <w:bottom w:val="single" w:sz="4" w:space="0" w:color="auto"/>
              <w:right w:val="single" w:sz="4" w:space="0" w:color="auto"/>
            </w:tcBorders>
            <w:hideMark/>
          </w:tcPr>
          <w:p w:rsidR="000471E4" w:rsidRDefault="000471E4">
            <w:pPr>
              <w:rPr>
                <w:rFonts w:ascii="Times New Roman" w:hAnsi="Times New Roman" w:cs="Times New Roman"/>
                <w:b/>
                <w:sz w:val="28"/>
                <w:szCs w:val="28"/>
              </w:rPr>
            </w:pPr>
            <w:r>
              <w:rPr>
                <w:rFonts w:ascii="Times New Roman" w:hAnsi="Times New Roman" w:cs="Times New Roman"/>
                <w:b/>
                <w:sz w:val="28"/>
                <w:szCs w:val="28"/>
              </w:rPr>
              <w:t>Эндокринология</w:t>
            </w:r>
          </w:p>
          <w:p w:rsidR="000471E4" w:rsidRDefault="000471E4">
            <w:pPr>
              <w:rPr>
                <w:rFonts w:ascii="Times New Roman" w:hAnsi="Times New Roman" w:cs="Times New Roman"/>
                <w:sz w:val="28"/>
                <w:szCs w:val="28"/>
              </w:rPr>
            </w:pPr>
            <w:r>
              <w:rPr>
                <w:rFonts w:ascii="Times New Roman" w:hAnsi="Times New Roman" w:cs="Times New Roman"/>
                <w:sz w:val="28"/>
                <w:szCs w:val="28"/>
              </w:rPr>
              <w:t>Российская детская клиническая больница 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
        </w:tc>
        <w:tc>
          <w:tcPr>
            <w:tcW w:w="1843"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460" w:type="dxa"/>
            <w:tcBorders>
              <w:top w:val="single" w:sz="4" w:space="0" w:color="auto"/>
              <w:left w:val="single" w:sz="4" w:space="0" w:color="auto"/>
              <w:bottom w:val="single" w:sz="4" w:space="0" w:color="auto"/>
              <w:right w:val="single" w:sz="4" w:space="0" w:color="auto"/>
            </w:tcBorders>
            <w:vAlign w:val="center"/>
          </w:tcPr>
          <w:p w:rsidR="000471E4" w:rsidRDefault="000471E4">
            <w:pPr>
              <w:jc w:val="center"/>
              <w:rPr>
                <w:rFonts w:ascii="Times New Roman" w:hAnsi="Times New Roman" w:cs="Times New Roman"/>
                <w:sz w:val="28"/>
                <w:szCs w:val="28"/>
              </w:rPr>
            </w:pPr>
          </w:p>
        </w:tc>
        <w:tc>
          <w:tcPr>
            <w:tcW w:w="191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jc w:val="center"/>
              <w:rPr>
                <w:rFonts w:ascii="Times New Roman" w:hAnsi="Times New Roman" w:cs="Times New Roman"/>
                <w:b/>
                <w:sz w:val="28"/>
                <w:szCs w:val="28"/>
              </w:rPr>
            </w:pPr>
            <w:r>
              <w:rPr>
                <w:rFonts w:ascii="Times New Roman" w:hAnsi="Times New Roman" w:cs="Times New Roman"/>
                <w:b/>
                <w:sz w:val="28"/>
                <w:szCs w:val="28"/>
              </w:rPr>
              <w:t>1</w:t>
            </w:r>
          </w:p>
        </w:tc>
      </w:tr>
    </w:tbl>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 2013 г. организована и на более высоком уровне проведена диспансеризация населения:</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2012 г. – 354 человека,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2932 человека (100% от плана).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С целью профилактики материнской и младенческой смертности наблюдение беременных женщин осуществляется в соответствии с утвержденными Федеральными стандартами,  в случае патологии направление их в специализированное учреждение Зонально-перинатальный Центр:</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2012 г. –183 человека,</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226 человек.</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С целью своевременной диагностики онкологических заболеваний принят на работу и проучен </w:t>
      </w:r>
      <w:proofErr w:type="spellStart"/>
      <w:r>
        <w:rPr>
          <w:rFonts w:ascii="Times New Roman" w:hAnsi="Times New Roman" w:cs="Times New Roman"/>
          <w:sz w:val="28"/>
          <w:szCs w:val="28"/>
        </w:rPr>
        <w:t>врач-эндоскопист</w:t>
      </w:r>
      <w:proofErr w:type="spellEnd"/>
      <w:r>
        <w:rPr>
          <w:rFonts w:ascii="Times New Roman" w:hAnsi="Times New Roman" w:cs="Times New Roman"/>
          <w:sz w:val="28"/>
          <w:szCs w:val="28"/>
        </w:rPr>
        <w:t>, в связи с этим в 10 раз увеличилось количество гистологических исследований, позволяющих выявить заболевание на ранних стадиях.</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В 2013 году увеличился процент </w:t>
      </w:r>
      <w:proofErr w:type="spellStart"/>
      <w:r>
        <w:rPr>
          <w:rFonts w:ascii="Times New Roman" w:hAnsi="Times New Roman" w:cs="Times New Roman"/>
          <w:sz w:val="28"/>
          <w:szCs w:val="28"/>
        </w:rPr>
        <w:t>выявляемости</w:t>
      </w:r>
      <w:proofErr w:type="spellEnd"/>
      <w:r>
        <w:rPr>
          <w:rFonts w:ascii="Times New Roman" w:hAnsi="Times New Roman" w:cs="Times New Roman"/>
          <w:sz w:val="28"/>
          <w:szCs w:val="28"/>
        </w:rPr>
        <w:t xml:space="preserve"> онкологических заболеваний при профессиональных осмотрах.</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2012 г. –10 %,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 2013 г. – 17 %.</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Раннее выявление позволяет более эффективно проводить лечение.</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На более высоком уровне в 2013 году проводилась работа по формированию здорового образа жизни. В поликлинике в 2013 г. открыт кабинет профилактики, который организует работу по профилактике употребления алкоголя, табака, немедицинского употребления наркотиков, профилактики заболеваний, рациональному питанию.</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 xml:space="preserve"> В 2013 году медицинскими работниками этого кабинета было прочитано 85 лекций, опубликовано в СМИ 14 публикаций, проведено более 100 индивидуальных бесед, выпущено и распространено 100 буклетов.</w:t>
      </w:r>
    </w:p>
    <w:p w:rsidR="000471E4" w:rsidRDefault="000471E4" w:rsidP="000471E4">
      <w:pPr>
        <w:spacing w:after="0"/>
        <w:ind w:left="-284" w:right="-1"/>
        <w:jc w:val="both"/>
        <w:rPr>
          <w:rFonts w:ascii="Times New Roman" w:hAnsi="Times New Roman" w:cs="Times New Roman"/>
          <w:sz w:val="28"/>
          <w:szCs w:val="28"/>
        </w:rPr>
      </w:pPr>
      <w:r>
        <w:rPr>
          <w:rFonts w:ascii="Times New Roman" w:hAnsi="Times New Roman" w:cs="Times New Roman"/>
          <w:sz w:val="28"/>
          <w:szCs w:val="28"/>
        </w:rPr>
        <w:t>Во всех лечебных учреждениях  установлены запрещающие знаки для курильщиков.</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sz w:val="28"/>
        </w:rPr>
        <w:lastRenderedPageBreak/>
        <w:t xml:space="preserve"> </w:t>
      </w:r>
      <w:r>
        <w:rPr>
          <w:rFonts w:ascii="Times New Roman" w:hAnsi="Times New Roman" w:cs="Times New Roman"/>
          <w:b/>
          <w:sz w:val="28"/>
          <w:szCs w:val="28"/>
        </w:rPr>
        <w:t xml:space="preserve">ДОКЛАД об исполнении Указа Президента от 07.05.2012 №599 </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мерах по реализации государственной политики в области образования и науки»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spacing w:after="0"/>
        <w:ind w:left="-284" w:right="-1"/>
        <w:jc w:val="both"/>
        <w:rPr>
          <w:rFonts w:ascii="Times New Roman" w:hAnsi="Times New Roman" w:cs="Times New Roman"/>
          <w:sz w:val="28"/>
          <w:szCs w:val="28"/>
        </w:rPr>
      </w:pPr>
    </w:p>
    <w:p w:rsidR="000471E4" w:rsidRDefault="000471E4" w:rsidP="000471E4">
      <w:pPr>
        <w:widowControl w:val="0"/>
        <w:autoSpaceDE w:val="0"/>
        <w:autoSpaceDN w:val="0"/>
        <w:adjustRightInd w:val="0"/>
        <w:spacing w:after="0"/>
        <w:ind w:left="-284" w:firstLine="540"/>
        <w:jc w:val="both"/>
        <w:rPr>
          <w:rFonts w:ascii="Times New Roman" w:hAnsi="Times New Roman" w:cs="Times New Roman"/>
          <w:sz w:val="28"/>
          <w:szCs w:val="28"/>
        </w:rPr>
      </w:pPr>
      <w:r>
        <w:rPr>
          <w:rFonts w:ascii="Times New Roman" w:hAnsi="Times New Roman" w:cs="Times New Roman"/>
          <w:sz w:val="28"/>
          <w:szCs w:val="28"/>
        </w:rPr>
        <w:tab/>
        <w:t>В целях совершенствования государственной политики в области образования в современных условиях реформирования образования возникают  новые требования и к качеству дошкольного образования. Инструментом, обеспечивающим системный и результативный  переход дошкольного образования на новый уровень, в новое качественное состояние,  стала  программа развития дошкольного образования, цель которой  - обеспечение организационно-педагогических условий для удовлетворения потребностей всех субъектов образовательного процесса, общества и рынка труда в качественном и доступном дошкольном образовании.</w:t>
      </w:r>
    </w:p>
    <w:p w:rsidR="000471E4" w:rsidRDefault="000471E4" w:rsidP="000471E4">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В 14 наших  дошкольных образовательных учреждениях воспитываются 1710 детей, что составляет 70  %  от общего количества детей в возрасте от 1,5 года до 7  лет. </w:t>
      </w:r>
    </w:p>
    <w:p w:rsidR="000471E4" w:rsidRDefault="000471E4" w:rsidP="000471E4">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Основные количественные характеристики системы </w:t>
      </w:r>
    </w:p>
    <w:p w:rsidR="000471E4" w:rsidRDefault="000471E4" w:rsidP="000471E4">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дошкольного образования </w:t>
      </w:r>
    </w:p>
    <w:tbl>
      <w:tblPr>
        <w:tblW w:w="4944" w:type="pct"/>
        <w:tblLook w:val="00A0"/>
      </w:tblPr>
      <w:tblGrid>
        <w:gridCol w:w="2091"/>
        <w:gridCol w:w="1053"/>
        <w:gridCol w:w="1054"/>
        <w:gridCol w:w="1054"/>
        <w:gridCol w:w="1052"/>
        <w:gridCol w:w="1054"/>
        <w:gridCol w:w="1054"/>
        <w:gridCol w:w="1052"/>
      </w:tblGrid>
      <w:tr w:rsidR="000471E4" w:rsidTr="000471E4">
        <w:trPr>
          <w:cantSplit/>
          <w:tblHeader/>
        </w:trPr>
        <w:tc>
          <w:tcPr>
            <w:tcW w:w="1104" w:type="pct"/>
            <w:tcBorders>
              <w:top w:val="single" w:sz="4" w:space="0" w:color="auto"/>
              <w:left w:val="single" w:sz="4" w:space="0" w:color="auto"/>
              <w:bottom w:val="single" w:sz="4" w:space="0" w:color="auto"/>
              <w:right w:val="single" w:sz="4" w:space="0" w:color="auto"/>
            </w:tcBorders>
            <w:noWrap/>
            <w:vAlign w:val="bottom"/>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показателя</w:t>
            </w:r>
          </w:p>
        </w:tc>
        <w:tc>
          <w:tcPr>
            <w:tcW w:w="556"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2012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7"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2013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7"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2014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 xml:space="preserve"> год</w:t>
            </w:r>
          </w:p>
        </w:tc>
        <w:tc>
          <w:tcPr>
            <w:tcW w:w="557"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2016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7"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2017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7"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2018 </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r>
      <w:tr w:rsidR="000471E4" w:rsidTr="000471E4">
        <w:trPr>
          <w:cantSplit/>
          <w:trHeight w:val="814"/>
          <w:tblHeader/>
        </w:trPr>
        <w:tc>
          <w:tcPr>
            <w:tcW w:w="1104"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 xml:space="preserve">Численность воспитанников, чел. </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1549</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1856</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1862</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1897</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1917</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1909</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1912</w:t>
            </w:r>
          </w:p>
        </w:tc>
      </w:tr>
      <w:tr w:rsidR="000471E4" w:rsidTr="000471E4">
        <w:trPr>
          <w:cantSplit/>
          <w:tblHeader/>
        </w:trPr>
        <w:tc>
          <w:tcPr>
            <w:tcW w:w="1104"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Охват программами дошкольного образования, %</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56</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62</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80</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89</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89</w:t>
            </w:r>
          </w:p>
        </w:tc>
      </w:tr>
      <w:tr w:rsidR="000471E4" w:rsidTr="000471E4">
        <w:trPr>
          <w:cantSplit/>
          <w:trHeight w:val="557"/>
          <w:tblHeader/>
        </w:trPr>
        <w:tc>
          <w:tcPr>
            <w:tcW w:w="1104"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Удельный вес воспитанников, обучающихся по ФГОС, %</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60</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c>
          <w:tcPr>
            <w:tcW w:w="557"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autoSpaceDE w:val="0"/>
              <w:autoSpaceDN w:val="0"/>
              <w:adjustRightInd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100</w:t>
            </w:r>
          </w:p>
        </w:tc>
      </w:tr>
    </w:tbl>
    <w:p w:rsidR="000471E4" w:rsidRDefault="000471E4" w:rsidP="000471E4">
      <w:pPr>
        <w:spacing w:after="0"/>
        <w:rPr>
          <w:rFonts w:ascii="Times New Roman" w:hAnsi="Times New Roman" w:cs="Times New Roman"/>
          <w:sz w:val="24"/>
          <w:szCs w:val="24"/>
          <w:lang w:eastAsia="en-US"/>
        </w:rPr>
      </w:pPr>
    </w:p>
    <w:p w:rsidR="000471E4" w:rsidRDefault="000471E4" w:rsidP="000471E4">
      <w:pPr>
        <w:widowControl w:val="0"/>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Основные количественные характеристики системы </w:t>
      </w:r>
    </w:p>
    <w:p w:rsidR="000471E4" w:rsidRDefault="000471E4" w:rsidP="000471E4">
      <w:pPr>
        <w:widowControl w:val="0"/>
        <w:spacing w:after="0" w:line="240" w:lineRule="atLeast"/>
        <w:jc w:val="center"/>
        <w:rPr>
          <w:rFonts w:ascii="Times New Roman" w:hAnsi="Times New Roman" w:cs="Times New Roman"/>
          <w:sz w:val="24"/>
          <w:szCs w:val="24"/>
        </w:rPr>
      </w:pPr>
      <w:r>
        <w:rPr>
          <w:rFonts w:ascii="Times New Roman" w:hAnsi="Times New Roman" w:cs="Times New Roman"/>
          <w:b/>
          <w:sz w:val="24"/>
          <w:szCs w:val="24"/>
        </w:rPr>
        <w:t>общего образования</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6"/>
        <w:gridCol w:w="1044"/>
        <w:gridCol w:w="1044"/>
        <w:gridCol w:w="1044"/>
        <w:gridCol w:w="1043"/>
        <w:gridCol w:w="1043"/>
        <w:gridCol w:w="1043"/>
        <w:gridCol w:w="1043"/>
      </w:tblGrid>
      <w:tr w:rsidR="000471E4" w:rsidTr="000471E4">
        <w:trPr>
          <w:cantSplit/>
          <w:trHeight w:val="315"/>
        </w:trPr>
        <w:tc>
          <w:tcPr>
            <w:tcW w:w="1106" w:type="pct"/>
            <w:tcBorders>
              <w:top w:val="single" w:sz="4" w:space="0" w:color="auto"/>
              <w:left w:val="single" w:sz="4" w:space="0" w:color="auto"/>
              <w:bottom w:val="single" w:sz="4" w:space="0" w:color="auto"/>
              <w:right w:val="single" w:sz="4" w:space="0" w:color="auto"/>
            </w:tcBorders>
            <w:noWrap/>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показателя</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2012</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2013</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2014</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2015</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2016</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год</w:t>
            </w:r>
          </w:p>
        </w:tc>
      </w:tr>
      <w:tr w:rsidR="000471E4" w:rsidTr="000471E4">
        <w:trPr>
          <w:cantSplit/>
          <w:trHeight w:val="300"/>
        </w:trPr>
        <w:tc>
          <w:tcPr>
            <w:tcW w:w="1106"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Численность учащихся, чел.</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2982</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2990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3000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3025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3040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3050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3060</w:t>
            </w:r>
          </w:p>
        </w:tc>
      </w:tr>
      <w:tr w:rsidR="000471E4" w:rsidTr="000471E4">
        <w:trPr>
          <w:cantSplit/>
          <w:trHeight w:val="300"/>
        </w:trPr>
        <w:tc>
          <w:tcPr>
            <w:tcW w:w="1106"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Численность учащихся в расчете на 1 учителя, чел.</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15,6</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15,7</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15,8</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15,9</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16,0</w:t>
            </w:r>
          </w:p>
        </w:tc>
      </w:tr>
      <w:tr w:rsidR="000471E4" w:rsidTr="000471E4">
        <w:trPr>
          <w:cantSplit/>
          <w:trHeight w:val="300"/>
        </w:trPr>
        <w:tc>
          <w:tcPr>
            <w:tcW w:w="1106" w:type="pct"/>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jc w:val="both"/>
              <w:rPr>
                <w:rFonts w:ascii="Times New Roman" w:hAnsi="Times New Roman" w:cs="Times New Roman"/>
                <w:spacing w:val="-2"/>
                <w:sz w:val="24"/>
                <w:szCs w:val="24"/>
                <w:lang w:eastAsia="en-US"/>
              </w:rPr>
            </w:pPr>
            <w:r>
              <w:rPr>
                <w:rFonts w:ascii="Times New Roman" w:hAnsi="Times New Roman" w:cs="Times New Roman"/>
                <w:spacing w:val="-2"/>
                <w:sz w:val="24"/>
                <w:szCs w:val="24"/>
              </w:rPr>
              <w:t>Удельный вес учащихся, обучающихся по ФГОС, %</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29,5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50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62</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75</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87</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90</w:t>
            </w:r>
          </w:p>
        </w:tc>
        <w:tc>
          <w:tcPr>
            <w:tcW w:w="556" w:type="pct"/>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94</w:t>
            </w:r>
          </w:p>
        </w:tc>
      </w:tr>
    </w:tbl>
    <w:p w:rsidR="000471E4" w:rsidRDefault="000471E4" w:rsidP="000471E4">
      <w:pPr>
        <w:widowControl w:val="0"/>
        <w:spacing w:after="0" w:line="240" w:lineRule="auto"/>
        <w:jc w:val="center"/>
        <w:rPr>
          <w:rFonts w:ascii="Times New Roman" w:hAnsi="Times New Roman" w:cs="Times New Roman"/>
          <w:b/>
          <w:sz w:val="24"/>
          <w:szCs w:val="24"/>
          <w:lang w:eastAsia="en-US"/>
        </w:rPr>
      </w:pPr>
    </w:p>
    <w:p w:rsidR="000471E4" w:rsidRDefault="000471E4" w:rsidP="000471E4">
      <w:pPr>
        <w:widowControl w:val="0"/>
        <w:spacing w:after="0" w:line="240" w:lineRule="auto"/>
        <w:jc w:val="center"/>
        <w:rPr>
          <w:rFonts w:ascii="Times New Roman" w:hAnsi="Times New Roman" w:cs="Times New Roman"/>
          <w:b/>
          <w:sz w:val="24"/>
          <w:szCs w:val="24"/>
        </w:rPr>
      </w:pPr>
    </w:p>
    <w:p w:rsidR="000471E4" w:rsidRDefault="000471E4" w:rsidP="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Основные количественные характеристики системы </w:t>
      </w:r>
    </w:p>
    <w:p w:rsidR="000471E4" w:rsidRDefault="000471E4" w:rsidP="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p>
    <w:p w:rsidR="000471E4" w:rsidRDefault="000471E4" w:rsidP="000471E4">
      <w:pPr>
        <w:widowControl w:val="0"/>
        <w:spacing w:after="0" w:line="240" w:lineRule="auto"/>
        <w:jc w:val="center"/>
        <w:rPr>
          <w:rFonts w:ascii="Times New Roman" w:hAnsi="Times New Roman" w:cs="Times New Roman"/>
          <w:sz w:val="24"/>
          <w:szCs w:val="24"/>
        </w:rPr>
      </w:pPr>
    </w:p>
    <w:tbl>
      <w:tblPr>
        <w:tblW w:w="94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10"/>
        <w:gridCol w:w="1052"/>
        <w:gridCol w:w="1053"/>
        <w:gridCol w:w="1053"/>
        <w:gridCol w:w="1053"/>
        <w:gridCol w:w="1053"/>
        <w:gridCol w:w="1053"/>
        <w:gridCol w:w="1053"/>
      </w:tblGrid>
      <w:tr w:rsidR="000471E4" w:rsidTr="000471E4">
        <w:trPr>
          <w:cantSplit/>
        </w:trPr>
        <w:tc>
          <w:tcPr>
            <w:tcW w:w="2111" w:type="dxa"/>
            <w:tcBorders>
              <w:top w:val="single" w:sz="4" w:space="0" w:color="auto"/>
              <w:left w:val="single" w:sz="4" w:space="0" w:color="auto"/>
              <w:bottom w:val="single" w:sz="4" w:space="0" w:color="auto"/>
              <w:right w:val="single" w:sz="4" w:space="0" w:color="auto"/>
            </w:tcBorders>
            <w:vAlign w:val="center"/>
            <w:hideMark/>
          </w:tcPr>
          <w:p w:rsidR="000471E4" w:rsidRDefault="000471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Наименование</w:t>
            </w:r>
          </w:p>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показателя</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2012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2013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2014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2015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2016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2017 год</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b/>
                <w:sz w:val="24"/>
                <w:szCs w:val="24"/>
                <w:lang w:eastAsia="en-US"/>
              </w:rPr>
            </w:pPr>
            <w:r>
              <w:rPr>
                <w:rFonts w:ascii="Times New Roman" w:hAnsi="Times New Roman" w:cs="Times New Roman"/>
                <w:b/>
                <w:sz w:val="24"/>
                <w:szCs w:val="24"/>
              </w:rPr>
              <w:t>2018 год</w:t>
            </w:r>
          </w:p>
        </w:tc>
      </w:tr>
      <w:tr w:rsidR="000471E4" w:rsidTr="000471E4">
        <w:trPr>
          <w:cantSplit/>
        </w:trPr>
        <w:tc>
          <w:tcPr>
            <w:tcW w:w="2111" w:type="dxa"/>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Численность детей и молодежи 5–18 лет, чел.</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4,482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4,522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4,542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4,582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4,590</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4,600</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4,650</w:t>
            </w:r>
          </w:p>
        </w:tc>
      </w:tr>
      <w:tr w:rsidR="000471E4" w:rsidTr="000471E4">
        <w:trPr>
          <w:cantSplit/>
          <w:trHeight w:val="567"/>
        </w:trPr>
        <w:tc>
          <w:tcPr>
            <w:tcW w:w="2111" w:type="dxa"/>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Охват программами дополнительного образования, %</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59,1</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pStyle w:val="BodySingle0"/>
              <w:spacing w:line="276" w:lineRule="auto"/>
              <w:jc w:val="center"/>
              <w:rPr>
                <w:color w:val="000000" w:themeColor="text1"/>
                <w:sz w:val="24"/>
                <w:szCs w:val="24"/>
                <w:lang w:eastAsia="en-US"/>
              </w:rPr>
            </w:pPr>
            <w:r>
              <w:rPr>
                <w:color w:val="000000" w:themeColor="text1"/>
                <w:sz w:val="24"/>
                <w:szCs w:val="24"/>
                <w:lang w:eastAsia="en-US"/>
              </w:rPr>
              <w:t>59,2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59,2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60</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65</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68</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71</w:t>
            </w:r>
          </w:p>
        </w:tc>
      </w:tr>
      <w:tr w:rsidR="000471E4" w:rsidTr="000471E4">
        <w:trPr>
          <w:cantSplit/>
          <w:trHeight w:val="567"/>
        </w:trPr>
        <w:tc>
          <w:tcPr>
            <w:tcW w:w="2111" w:type="dxa"/>
            <w:tcBorders>
              <w:top w:val="single" w:sz="4" w:space="0" w:color="auto"/>
              <w:left w:val="single" w:sz="4" w:space="0" w:color="auto"/>
              <w:bottom w:val="single" w:sz="4" w:space="0" w:color="auto"/>
              <w:right w:val="single" w:sz="4" w:space="0" w:color="auto"/>
            </w:tcBorders>
            <w:hideMark/>
          </w:tcPr>
          <w:p w:rsidR="000471E4" w:rsidRDefault="000471E4">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 xml:space="preserve">Удельный вес учащихся, участвующих в творческих конкурсах </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32</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35</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38</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40</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42,5</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44</w:t>
            </w:r>
          </w:p>
        </w:tc>
        <w:tc>
          <w:tcPr>
            <w:tcW w:w="1053" w:type="dxa"/>
            <w:tcBorders>
              <w:top w:val="single" w:sz="4" w:space="0" w:color="auto"/>
              <w:left w:val="single" w:sz="4" w:space="0" w:color="auto"/>
              <w:bottom w:val="single" w:sz="4" w:space="0" w:color="auto"/>
              <w:right w:val="single" w:sz="4" w:space="0" w:color="auto"/>
            </w:tcBorders>
            <w:noWrap/>
            <w:vAlign w:val="center"/>
            <w:hideMark/>
          </w:tcPr>
          <w:p w:rsidR="000471E4" w:rsidRDefault="000471E4">
            <w:pPr>
              <w:widowControl w:val="0"/>
              <w:spacing w:after="0" w:line="240"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rPr>
              <w:t>46</w:t>
            </w:r>
          </w:p>
        </w:tc>
      </w:tr>
    </w:tbl>
    <w:p w:rsidR="000471E4" w:rsidRDefault="000471E4" w:rsidP="000471E4">
      <w:pPr>
        <w:spacing w:after="0"/>
        <w:ind w:left="-284" w:firstLine="709"/>
        <w:jc w:val="both"/>
        <w:rPr>
          <w:rFonts w:ascii="Times New Roman" w:hAnsi="Times New Roman" w:cs="Times New Roman"/>
          <w:sz w:val="28"/>
          <w:szCs w:val="28"/>
          <w:lang w:eastAsia="en-US"/>
        </w:rPr>
      </w:pPr>
    </w:p>
    <w:p w:rsidR="000471E4" w:rsidRDefault="000471E4" w:rsidP="000471E4">
      <w:pPr>
        <w:spacing w:after="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Охват детей в возрасте от 3 до 7 лет услугами дошкольного образования составляет 100 %. Это произошло благодаря открытию дополнительных мест в действующих дошкольных учреждениях. В  2013 года было открыто 49 мест для маленьких дошколят, что позволило полностью ликвидировать очередность детей от 3 до 7 лет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уже в январе 2013 года.</w:t>
      </w:r>
    </w:p>
    <w:p w:rsidR="000471E4" w:rsidRDefault="000471E4" w:rsidP="000471E4">
      <w:pPr>
        <w:spacing w:after="0"/>
        <w:ind w:left="-284" w:firstLine="709"/>
        <w:jc w:val="both"/>
        <w:rPr>
          <w:rFonts w:ascii="Times New Roman" w:eastAsia="Calibri" w:hAnsi="Times New Roman" w:cs="Times New Roman"/>
          <w:sz w:val="28"/>
          <w:szCs w:val="28"/>
        </w:rPr>
      </w:pPr>
      <w:proofErr w:type="gramStart"/>
      <w:r>
        <w:rPr>
          <w:rFonts w:ascii="Times New Roman" w:hAnsi="Times New Roman" w:cs="Times New Roman"/>
          <w:sz w:val="28"/>
          <w:szCs w:val="28"/>
        </w:rPr>
        <w:t xml:space="preserve">С целью более полного охвата населения услугами дошкольного образования в 6 дошкольных образовательных учреждениях реализуются вариативные формы: 2 </w:t>
      </w:r>
      <w:r>
        <w:rPr>
          <w:rFonts w:ascii="Times New Roman" w:eastAsia="Calibri" w:hAnsi="Times New Roman" w:cs="Times New Roman"/>
          <w:sz w:val="28"/>
          <w:szCs w:val="28"/>
        </w:rPr>
        <w:t>группы кратковременного пребывания для детей от 6 мес.  до 1,5 лет «Ползунок» (ранняя социализация и адаптация) для  28 детей (МАДОУ Детский сад № 15 №Звездочка»), 4 группы кратковременного пребывания (адаптационно-развивающая) для 32 детей (МБДОУ Детский сад № 7 «Солнышко», МАДОУ Детский сад № 2 «Радуга</w:t>
      </w:r>
      <w:proofErr w:type="gramEnd"/>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 xml:space="preserve">МБДОУ Детский сад № 23 «Василек», МАДОУ Детский сад № 12 «Березка») в ЦРР Детский сад – «Планета детства»,  осуществляется инклюзивное обучение детей - инвалидов дошкольного возраста. </w:t>
      </w:r>
      <w:proofErr w:type="gramEnd"/>
    </w:p>
    <w:p w:rsidR="000471E4" w:rsidRDefault="000471E4" w:rsidP="000471E4">
      <w:pPr>
        <w:ind w:left="-28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базе 7 дошкольных учреждений  функционируют консультативные пункты психолого-педагогического сопровождения  дошкольного образования в условиях семейного воспитания. </w:t>
      </w:r>
    </w:p>
    <w:p w:rsidR="000471E4" w:rsidRDefault="000471E4" w:rsidP="000471E4">
      <w:pPr>
        <w:ind w:left="-284"/>
        <w:jc w:val="center"/>
        <w:rPr>
          <w:rFonts w:ascii="Times New Roman" w:eastAsiaTheme="minorHAnsi" w:hAnsi="Times New Roman" w:cs="Times New Roman"/>
          <w:sz w:val="28"/>
          <w:szCs w:val="28"/>
        </w:rPr>
      </w:pPr>
      <w:r>
        <w:rPr>
          <w:rFonts w:ascii="Times New Roman" w:hAnsi="Times New Roman" w:cs="Times New Roman"/>
          <w:sz w:val="28"/>
          <w:szCs w:val="28"/>
        </w:rPr>
        <w:t>Очередность детей от 1,5 до 3 лет</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1"/>
        <w:gridCol w:w="2248"/>
        <w:gridCol w:w="3028"/>
        <w:gridCol w:w="2359"/>
      </w:tblGrid>
      <w:tr w:rsidR="000471E4" w:rsidTr="000471E4">
        <w:trPr>
          <w:trHeight w:val="1477"/>
        </w:trPr>
        <w:tc>
          <w:tcPr>
            <w:tcW w:w="2081" w:type="dxa"/>
            <w:tcBorders>
              <w:top w:val="single" w:sz="4" w:space="0" w:color="auto"/>
              <w:left w:val="single" w:sz="4" w:space="0" w:color="auto"/>
              <w:bottom w:val="single" w:sz="4" w:space="0" w:color="auto"/>
              <w:right w:val="single" w:sz="4" w:space="0" w:color="auto"/>
            </w:tcBorders>
          </w:tcPr>
          <w:p w:rsidR="000471E4" w:rsidRDefault="000471E4">
            <w:pPr>
              <w:ind w:left="-284"/>
              <w:jc w:val="center"/>
              <w:rPr>
                <w:rFonts w:ascii="Times New Roman" w:hAnsi="Times New Roman" w:cs="Times New Roman"/>
                <w:sz w:val="24"/>
                <w:szCs w:val="24"/>
                <w:lang w:eastAsia="en-US"/>
              </w:rPr>
            </w:pPr>
          </w:p>
        </w:tc>
        <w:tc>
          <w:tcPr>
            <w:tcW w:w="2248" w:type="dxa"/>
            <w:tcBorders>
              <w:top w:val="single" w:sz="4" w:space="0" w:color="auto"/>
              <w:left w:val="single" w:sz="4" w:space="0" w:color="auto"/>
              <w:bottom w:val="single" w:sz="4" w:space="0" w:color="auto"/>
              <w:right w:val="single" w:sz="4" w:space="0" w:color="auto"/>
            </w:tcBorders>
          </w:tcPr>
          <w:p w:rsidR="000471E4" w:rsidRDefault="00047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детей в очереди </w:t>
            </w:r>
          </w:p>
          <w:p w:rsidR="000471E4" w:rsidRDefault="000471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 1,5 до 3 лет</w:t>
            </w:r>
          </w:p>
          <w:p w:rsidR="000471E4" w:rsidRDefault="000471E4">
            <w:pPr>
              <w:spacing w:after="0" w:line="240" w:lineRule="auto"/>
              <w:jc w:val="center"/>
              <w:rPr>
                <w:rFonts w:ascii="Times New Roman" w:hAnsi="Times New Roman" w:cs="Times New Roman"/>
                <w:sz w:val="24"/>
                <w:szCs w:val="24"/>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ind w:hanging="318"/>
              <w:jc w:val="center"/>
              <w:rPr>
                <w:rFonts w:ascii="Times New Roman" w:hAnsi="Times New Roman" w:cs="Times New Roman"/>
                <w:b/>
                <w:sz w:val="24"/>
                <w:szCs w:val="24"/>
                <w:lang w:eastAsia="en-US"/>
              </w:rPr>
            </w:pPr>
            <w:r>
              <w:rPr>
                <w:rFonts w:ascii="Times New Roman" w:hAnsi="Times New Roman" w:cs="Times New Roman"/>
                <w:sz w:val="24"/>
                <w:szCs w:val="24"/>
              </w:rPr>
              <w:t xml:space="preserve">Кол-во дошкольных образовательных учреждений, осуществляющих прием детей </w:t>
            </w:r>
            <w:r>
              <w:rPr>
                <w:rFonts w:ascii="Times New Roman" w:hAnsi="Times New Roman" w:cs="Times New Roman"/>
                <w:b/>
                <w:sz w:val="24"/>
                <w:szCs w:val="24"/>
              </w:rPr>
              <w:t xml:space="preserve">от 1,5 до 3 лет </w:t>
            </w:r>
          </w:p>
        </w:tc>
        <w:tc>
          <w:tcPr>
            <w:tcW w:w="2359"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Кол-во детей </w:t>
            </w:r>
          </w:p>
          <w:p w:rsidR="000471E4" w:rsidRDefault="000471E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от 1,5 до 3 лет,</w:t>
            </w:r>
            <w:r>
              <w:rPr>
                <w:rFonts w:ascii="Times New Roman" w:hAnsi="Times New Roman" w:cs="Times New Roman"/>
                <w:sz w:val="24"/>
                <w:szCs w:val="24"/>
              </w:rPr>
              <w:t xml:space="preserve"> которые будут приняты в ДОУ</w:t>
            </w:r>
          </w:p>
          <w:p w:rsidR="000471E4" w:rsidRDefault="000471E4">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rPr>
              <w:t>на 01.09.2014</w:t>
            </w:r>
          </w:p>
        </w:tc>
      </w:tr>
      <w:tr w:rsidR="000471E4" w:rsidTr="000471E4">
        <w:trPr>
          <w:trHeight w:val="265"/>
        </w:trPr>
        <w:tc>
          <w:tcPr>
            <w:tcW w:w="2081" w:type="dxa"/>
            <w:tcBorders>
              <w:top w:val="single" w:sz="4" w:space="0" w:color="auto"/>
              <w:left w:val="single" w:sz="4" w:space="0" w:color="auto"/>
              <w:bottom w:val="single" w:sz="4" w:space="0" w:color="auto"/>
              <w:right w:val="single" w:sz="4" w:space="0" w:color="auto"/>
            </w:tcBorders>
            <w:hideMark/>
          </w:tcPr>
          <w:p w:rsidR="000471E4" w:rsidRDefault="000471E4">
            <w:pPr>
              <w:tabs>
                <w:tab w:val="left" w:pos="1670"/>
              </w:tabs>
              <w:ind w:left="394"/>
              <w:rPr>
                <w:rFonts w:ascii="Times New Roman" w:hAnsi="Times New Roman" w:cs="Times New Roman"/>
                <w:sz w:val="24"/>
                <w:szCs w:val="24"/>
                <w:lang w:eastAsia="en-US"/>
              </w:rPr>
            </w:pPr>
            <w:r>
              <w:rPr>
                <w:rFonts w:ascii="Times New Roman" w:hAnsi="Times New Roman" w:cs="Times New Roman"/>
                <w:sz w:val="24"/>
                <w:szCs w:val="24"/>
              </w:rPr>
              <w:lastRenderedPageBreak/>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алтан</w:t>
            </w:r>
          </w:p>
        </w:tc>
        <w:tc>
          <w:tcPr>
            <w:tcW w:w="22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303</w:t>
            </w:r>
          </w:p>
        </w:tc>
        <w:tc>
          <w:tcPr>
            <w:tcW w:w="302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tabs>
                <w:tab w:val="left" w:pos="1575"/>
              </w:tabs>
              <w:ind w:left="-284"/>
              <w:jc w:val="center"/>
              <w:rPr>
                <w:rFonts w:ascii="Times New Roman" w:hAnsi="Times New Roman" w:cs="Times New Roman"/>
                <w:sz w:val="24"/>
                <w:szCs w:val="24"/>
                <w:lang w:eastAsia="en-US"/>
              </w:rPr>
            </w:pPr>
            <w:r>
              <w:rPr>
                <w:rFonts w:ascii="Times New Roman" w:hAnsi="Times New Roman" w:cs="Times New Roman"/>
                <w:sz w:val="24"/>
                <w:szCs w:val="24"/>
              </w:rPr>
              <w:t>8</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174 (57 %)</w:t>
            </w:r>
          </w:p>
        </w:tc>
      </w:tr>
      <w:tr w:rsidR="000471E4" w:rsidTr="000471E4">
        <w:trPr>
          <w:trHeight w:val="228"/>
        </w:trPr>
        <w:tc>
          <w:tcPr>
            <w:tcW w:w="2081" w:type="dxa"/>
            <w:tcBorders>
              <w:top w:val="single" w:sz="4" w:space="0" w:color="auto"/>
              <w:left w:val="single" w:sz="4" w:space="0" w:color="auto"/>
              <w:bottom w:val="single" w:sz="4" w:space="0" w:color="auto"/>
              <w:right w:val="single" w:sz="4" w:space="0" w:color="auto"/>
            </w:tcBorders>
            <w:hideMark/>
          </w:tcPr>
          <w:p w:rsidR="000471E4" w:rsidRDefault="000471E4">
            <w:pPr>
              <w:ind w:left="394"/>
              <w:rPr>
                <w:rFonts w:ascii="Times New Roman" w:hAnsi="Times New Roman" w:cs="Times New Roman"/>
                <w:sz w:val="24"/>
                <w:szCs w:val="24"/>
                <w:lang w:eastAsia="en-US"/>
              </w:rPr>
            </w:pPr>
            <w:r>
              <w:rPr>
                <w:rFonts w:ascii="Times New Roman" w:hAnsi="Times New Roman" w:cs="Times New Roman"/>
                <w:sz w:val="24"/>
                <w:szCs w:val="24"/>
              </w:rPr>
              <w:t>п</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остоянный</w:t>
            </w:r>
          </w:p>
        </w:tc>
        <w:tc>
          <w:tcPr>
            <w:tcW w:w="22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95</w:t>
            </w:r>
          </w:p>
        </w:tc>
        <w:tc>
          <w:tcPr>
            <w:tcW w:w="302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2</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52 (55 %)</w:t>
            </w:r>
          </w:p>
        </w:tc>
      </w:tr>
      <w:tr w:rsidR="000471E4" w:rsidTr="000471E4">
        <w:trPr>
          <w:trHeight w:val="244"/>
        </w:trPr>
        <w:tc>
          <w:tcPr>
            <w:tcW w:w="2081" w:type="dxa"/>
            <w:tcBorders>
              <w:top w:val="single" w:sz="4" w:space="0" w:color="auto"/>
              <w:left w:val="single" w:sz="4" w:space="0" w:color="auto"/>
              <w:bottom w:val="single" w:sz="4" w:space="0" w:color="auto"/>
              <w:right w:val="single" w:sz="4" w:space="0" w:color="auto"/>
            </w:tcBorders>
            <w:hideMark/>
          </w:tcPr>
          <w:p w:rsidR="000471E4" w:rsidRDefault="000471E4">
            <w:pPr>
              <w:ind w:left="394"/>
              <w:rPr>
                <w:rFonts w:ascii="Times New Roman" w:hAnsi="Times New Roman" w:cs="Times New Roman"/>
                <w:sz w:val="24"/>
                <w:szCs w:val="24"/>
                <w:lang w:eastAsia="en-US"/>
              </w:rPr>
            </w:pPr>
            <w:r>
              <w:rPr>
                <w:rFonts w:ascii="Times New Roman" w:hAnsi="Times New Roman" w:cs="Times New Roman"/>
                <w:sz w:val="24"/>
                <w:szCs w:val="24"/>
              </w:rPr>
              <w:t>п</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алиновка</w:t>
            </w:r>
          </w:p>
        </w:tc>
        <w:tc>
          <w:tcPr>
            <w:tcW w:w="22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85</w:t>
            </w:r>
          </w:p>
        </w:tc>
        <w:tc>
          <w:tcPr>
            <w:tcW w:w="302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5</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85 (100 %)</w:t>
            </w:r>
          </w:p>
        </w:tc>
      </w:tr>
      <w:tr w:rsidR="000471E4" w:rsidTr="000471E4">
        <w:trPr>
          <w:trHeight w:val="244"/>
        </w:trPr>
        <w:tc>
          <w:tcPr>
            <w:tcW w:w="2081" w:type="dxa"/>
            <w:tcBorders>
              <w:top w:val="single" w:sz="4" w:space="0" w:color="auto"/>
              <w:left w:val="single" w:sz="4" w:space="0" w:color="auto"/>
              <w:bottom w:val="single" w:sz="4" w:space="0" w:color="auto"/>
              <w:right w:val="single" w:sz="4" w:space="0" w:color="auto"/>
            </w:tcBorders>
            <w:hideMark/>
          </w:tcPr>
          <w:p w:rsidR="000471E4" w:rsidRDefault="000471E4">
            <w:pPr>
              <w:ind w:left="394"/>
              <w:rPr>
                <w:rFonts w:ascii="Times New Roman" w:hAnsi="Times New Roman" w:cs="Times New Roman"/>
                <w:sz w:val="24"/>
                <w:szCs w:val="24"/>
                <w:lang w:eastAsia="en-US"/>
              </w:rPr>
            </w:pPr>
            <w:r>
              <w:rPr>
                <w:rFonts w:ascii="Times New Roman" w:hAnsi="Times New Roman" w:cs="Times New Roman"/>
                <w:sz w:val="24"/>
                <w:szCs w:val="24"/>
              </w:rPr>
              <w:t>Итого</w:t>
            </w:r>
          </w:p>
        </w:tc>
        <w:tc>
          <w:tcPr>
            <w:tcW w:w="22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483</w:t>
            </w:r>
          </w:p>
        </w:tc>
        <w:tc>
          <w:tcPr>
            <w:tcW w:w="302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14</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311</w:t>
            </w:r>
          </w:p>
        </w:tc>
      </w:tr>
      <w:tr w:rsidR="000471E4" w:rsidTr="000471E4">
        <w:trPr>
          <w:trHeight w:val="243"/>
        </w:trPr>
        <w:tc>
          <w:tcPr>
            <w:tcW w:w="2081" w:type="dxa"/>
            <w:tcBorders>
              <w:top w:val="single" w:sz="4" w:space="0" w:color="auto"/>
              <w:left w:val="single" w:sz="4" w:space="0" w:color="auto"/>
              <w:bottom w:val="single" w:sz="4" w:space="0" w:color="auto"/>
              <w:right w:val="single" w:sz="4" w:space="0" w:color="auto"/>
            </w:tcBorders>
          </w:tcPr>
          <w:p w:rsidR="000471E4" w:rsidRDefault="000471E4">
            <w:pPr>
              <w:ind w:left="394"/>
              <w:rPr>
                <w:rFonts w:ascii="Times New Roman" w:hAnsi="Times New Roman" w:cs="Times New Roman"/>
                <w:sz w:val="24"/>
                <w:szCs w:val="24"/>
                <w:lang w:eastAsia="en-US"/>
              </w:rPr>
            </w:pPr>
          </w:p>
        </w:tc>
        <w:tc>
          <w:tcPr>
            <w:tcW w:w="224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100%</w:t>
            </w:r>
          </w:p>
        </w:tc>
        <w:tc>
          <w:tcPr>
            <w:tcW w:w="3028"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100 %</w:t>
            </w:r>
          </w:p>
        </w:tc>
        <w:tc>
          <w:tcPr>
            <w:tcW w:w="2359"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b/>
                <w:sz w:val="24"/>
                <w:szCs w:val="24"/>
              </w:rPr>
              <w:t>64 %</w:t>
            </w:r>
          </w:p>
        </w:tc>
      </w:tr>
    </w:tbl>
    <w:p w:rsidR="000471E4" w:rsidRDefault="000471E4" w:rsidP="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Социальные выплаты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6"/>
        <w:gridCol w:w="4605"/>
      </w:tblGrid>
      <w:tr w:rsidR="000471E4" w:rsidTr="000471E4">
        <w:trPr>
          <w:trHeight w:val="774"/>
        </w:trPr>
        <w:tc>
          <w:tcPr>
            <w:tcW w:w="5216" w:type="dxa"/>
            <w:tcBorders>
              <w:top w:val="single" w:sz="4" w:space="0" w:color="auto"/>
              <w:left w:val="single" w:sz="4" w:space="0" w:color="auto"/>
              <w:bottom w:val="single" w:sz="4" w:space="0" w:color="auto"/>
              <w:right w:val="single" w:sz="4" w:space="0" w:color="auto"/>
            </w:tcBorders>
            <w:hideMark/>
          </w:tcPr>
          <w:p w:rsidR="000471E4" w:rsidRDefault="000471E4">
            <w:pPr>
              <w:ind w:left="176"/>
              <w:jc w:val="center"/>
              <w:rPr>
                <w:rFonts w:ascii="Times New Roman" w:hAnsi="Times New Roman" w:cs="Times New Roman"/>
                <w:b/>
                <w:sz w:val="24"/>
                <w:szCs w:val="24"/>
                <w:lang w:eastAsia="en-US"/>
              </w:rPr>
            </w:pPr>
            <w:r>
              <w:rPr>
                <w:rFonts w:ascii="Times New Roman" w:hAnsi="Times New Roman" w:cs="Times New Roman"/>
                <w:sz w:val="24"/>
                <w:szCs w:val="24"/>
              </w:rPr>
              <w:t>Кол-во родителей, получающих 2,0 руб. (</w:t>
            </w:r>
            <w:r>
              <w:rPr>
                <w:rFonts w:ascii="Times New Roman" w:hAnsi="Times New Roman" w:cs="Times New Roman"/>
                <w:b/>
                <w:sz w:val="24"/>
                <w:szCs w:val="24"/>
              </w:rPr>
              <w:t>от 1,5 до 3 лет) на 01.02.2014 г.</w:t>
            </w:r>
          </w:p>
        </w:tc>
        <w:tc>
          <w:tcPr>
            <w:tcW w:w="4605" w:type="dxa"/>
            <w:tcBorders>
              <w:top w:val="single" w:sz="4" w:space="0" w:color="auto"/>
              <w:left w:val="single" w:sz="4" w:space="0" w:color="auto"/>
              <w:bottom w:val="single" w:sz="4" w:space="0" w:color="auto"/>
              <w:right w:val="single" w:sz="4" w:space="0" w:color="auto"/>
            </w:tcBorders>
            <w:hideMark/>
          </w:tcPr>
          <w:p w:rsidR="000471E4" w:rsidRDefault="000471E4">
            <w:pPr>
              <w:ind w:left="-284"/>
              <w:jc w:val="center"/>
              <w:rPr>
                <w:rFonts w:ascii="Times New Roman" w:hAnsi="Times New Roman" w:cs="Times New Roman"/>
                <w:b/>
                <w:sz w:val="24"/>
                <w:szCs w:val="24"/>
                <w:lang w:eastAsia="en-US"/>
              </w:rPr>
            </w:pPr>
            <w:r>
              <w:rPr>
                <w:rFonts w:ascii="Times New Roman" w:hAnsi="Times New Roman" w:cs="Times New Roman"/>
                <w:sz w:val="24"/>
                <w:szCs w:val="24"/>
              </w:rPr>
              <w:t>Кол-во детей (</w:t>
            </w:r>
            <w:r>
              <w:rPr>
                <w:rFonts w:ascii="Times New Roman" w:hAnsi="Times New Roman" w:cs="Times New Roman"/>
                <w:b/>
                <w:sz w:val="24"/>
                <w:szCs w:val="24"/>
              </w:rPr>
              <w:t>от 1,5 до 3 лет) на 01.02.2014 г.</w:t>
            </w:r>
          </w:p>
        </w:tc>
      </w:tr>
      <w:tr w:rsidR="000471E4" w:rsidTr="000471E4">
        <w:trPr>
          <w:trHeight w:val="312"/>
        </w:trPr>
        <w:tc>
          <w:tcPr>
            <w:tcW w:w="5216"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55</w:t>
            </w:r>
          </w:p>
        </w:tc>
        <w:tc>
          <w:tcPr>
            <w:tcW w:w="4605" w:type="dxa"/>
            <w:tcBorders>
              <w:top w:val="single" w:sz="4" w:space="0" w:color="auto"/>
              <w:left w:val="single" w:sz="4" w:space="0" w:color="auto"/>
              <w:bottom w:val="single" w:sz="4" w:space="0" w:color="auto"/>
              <w:right w:val="single" w:sz="4" w:space="0" w:color="auto"/>
            </w:tcBorders>
            <w:vAlign w:val="center"/>
            <w:hideMark/>
          </w:tcPr>
          <w:p w:rsidR="000471E4" w:rsidRDefault="000471E4">
            <w:pPr>
              <w:ind w:left="-284"/>
              <w:jc w:val="center"/>
              <w:rPr>
                <w:rFonts w:ascii="Times New Roman" w:hAnsi="Times New Roman" w:cs="Times New Roman"/>
                <w:sz w:val="24"/>
                <w:szCs w:val="24"/>
                <w:lang w:eastAsia="en-US"/>
              </w:rPr>
            </w:pPr>
            <w:r>
              <w:rPr>
                <w:rFonts w:ascii="Times New Roman" w:hAnsi="Times New Roman" w:cs="Times New Roman"/>
                <w:sz w:val="24"/>
                <w:szCs w:val="24"/>
              </w:rPr>
              <w:t>57</w:t>
            </w:r>
          </w:p>
        </w:tc>
      </w:tr>
    </w:tbl>
    <w:p w:rsidR="000471E4" w:rsidRDefault="000471E4" w:rsidP="000471E4">
      <w:pPr>
        <w:ind w:left="-284"/>
        <w:rPr>
          <w:rFonts w:ascii="Times New Roman" w:hAnsi="Times New Roman" w:cs="Times New Roman"/>
          <w:sz w:val="24"/>
          <w:szCs w:val="24"/>
          <w:lang w:eastAsia="en-U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08"/>
        <w:gridCol w:w="3190"/>
        <w:gridCol w:w="3191"/>
      </w:tblGrid>
      <w:tr w:rsidR="000471E4" w:rsidTr="000471E4">
        <w:tc>
          <w:tcPr>
            <w:tcW w:w="3508" w:type="dxa"/>
            <w:tcBorders>
              <w:top w:val="single" w:sz="4" w:space="0" w:color="auto"/>
              <w:left w:val="single" w:sz="4" w:space="0" w:color="auto"/>
              <w:bottom w:val="single" w:sz="4" w:space="0" w:color="auto"/>
              <w:right w:val="single" w:sz="4" w:space="0" w:color="auto"/>
            </w:tcBorders>
            <w:hideMark/>
          </w:tcPr>
          <w:p w:rsidR="000471E4" w:rsidRDefault="000471E4">
            <w:pPr>
              <w:ind w:left="176"/>
              <w:rPr>
                <w:rFonts w:ascii="Times New Roman" w:hAnsi="Times New Roman" w:cs="Times New Roman"/>
                <w:sz w:val="24"/>
                <w:szCs w:val="24"/>
                <w:lang w:eastAsia="en-US"/>
              </w:rPr>
            </w:pPr>
            <w:r>
              <w:rPr>
                <w:rFonts w:ascii="Times New Roman" w:hAnsi="Times New Roman" w:cs="Times New Roman"/>
                <w:sz w:val="24"/>
                <w:szCs w:val="24"/>
              </w:rPr>
              <w:t>Общее кол-во детей в ДОУ</w:t>
            </w:r>
          </w:p>
        </w:tc>
        <w:tc>
          <w:tcPr>
            <w:tcW w:w="3190" w:type="dxa"/>
            <w:tcBorders>
              <w:top w:val="single" w:sz="4" w:space="0" w:color="auto"/>
              <w:left w:val="single" w:sz="4" w:space="0" w:color="auto"/>
              <w:bottom w:val="single" w:sz="4" w:space="0" w:color="auto"/>
              <w:right w:val="single" w:sz="4" w:space="0" w:color="auto"/>
            </w:tcBorders>
            <w:hideMark/>
          </w:tcPr>
          <w:p w:rsidR="000471E4" w:rsidRDefault="000471E4">
            <w:pPr>
              <w:ind w:left="176"/>
              <w:rPr>
                <w:rFonts w:ascii="Times New Roman" w:hAnsi="Times New Roman" w:cs="Times New Roman"/>
                <w:sz w:val="24"/>
                <w:szCs w:val="24"/>
                <w:lang w:eastAsia="en-US"/>
              </w:rPr>
            </w:pPr>
            <w:r>
              <w:rPr>
                <w:rFonts w:ascii="Times New Roman" w:hAnsi="Times New Roman" w:cs="Times New Roman"/>
                <w:sz w:val="24"/>
                <w:szCs w:val="24"/>
              </w:rPr>
              <w:t>Кол-во детей от 1,5 до 3 лет в ДОУ</w:t>
            </w:r>
          </w:p>
        </w:tc>
        <w:tc>
          <w:tcPr>
            <w:tcW w:w="3191" w:type="dxa"/>
            <w:tcBorders>
              <w:top w:val="single" w:sz="4" w:space="0" w:color="auto"/>
              <w:left w:val="single" w:sz="4" w:space="0" w:color="auto"/>
              <w:bottom w:val="single" w:sz="4" w:space="0" w:color="auto"/>
              <w:right w:val="single" w:sz="4" w:space="0" w:color="auto"/>
            </w:tcBorders>
            <w:hideMark/>
          </w:tcPr>
          <w:p w:rsidR="000471E4" w:rsidRDefault="000471E4">
            <w:pPr>
              <w:ind w:left="176"/>
              <w:rPr>
                <w:rFonts w:ascii="Times New Roman" w:hAnsi="Times New Roman" w:cs="Times New Roman"/>
                <w:sz w:val="24"/>
                <w:szCs w:val="24"/>
                <w:lang w:eastAsia="en-US"/>
              </w:rPr>
            </w:pPr>
            <w:r>
              <w:rPr>
                <w:rFonts w:ascii="Times New Roman" w:hAnsi="Times New Roman" w:cs="Times New Roman"/>
                <w:sz w:val="24"/>
                <w:szCs w:val="24"/>
              </w:rPr>
              <w:t>% охвата ДОУ</w:t>
            </w:r>
          </w:p>
        </w:tc>
      </w:tr>
      <w:tr w:rsidR="000471E4" w:rsidTr="000471E4">
        <w:tc>
          <w:tcPr>
            <w:tcW w:w="3508" w:type="dxa"/>
            <w:tcBorders>
              <w:top w:val="single" w:sz="4" w:space="0" w:color="auto"/>
              <w:left w:val="single" w:sz="4" w:space="0" w:color="auto"/>
              <w:bottom w:val="single" w:sz="4" w:space="0" w:color="auto"/>
              <w:right w:val="single" w:sz="4" w:space="0" w:color="auto"/>
            </w:tcBorders>
            <w:hideMark/>
          </w:tcPr>
          <w:p w:rsidR="000471E4" w:rsidRDefault="000471E4">
            <w:pPr>
              <w:ind w:left="176"/>
              <w:jc w:val="center"/>
              <w:rPr>
                <w:rFonts w:ascii="Times New Roman" w:hAnsi="Times New Roman" w:cs="Times New Roman"/>
                <w:sz w:val="24"/>
                <w:szCs w:val="24"/>
                <w:lang w:eastAsia="en-US"/>
              </w:rPr>
            </w:pPr>
            <w:r>
              <w:rPr>
                <w:rFonts w:ascii="Times New Roman" w:hAnsi="Times New Roman" w:cs="Times New Roman"/>
                <w:sz w:val="24"/>
                <w:szCs w:val="24"/>
              </w:rPr>
              <w:t>1704</w:t>
            </w:r>
          </w:p>
        </w:tc>
        <w:tc>
          <w:tcPr>
            <w:tcW w:w="3190" w:type="dxa"/>
            <w:tcBorders>
              <w:top w:val="single" w:sz="4" w:space="0" w:color="auto"/>
              <w:left w:val="single" w:sz="4" w:space="0" w:color="auto"/>
              <w:bottom w:val="single" w:sz="4" w:space="0" w:color="auto"/>
              <w:right w:val="single" w:sz="4" w:space="0" w:color="auto"/>
            </w:tcBorders>
            <w:hideMark/>
          </w:tcPr>
          <w:p w:rsidR="000471E4" w:rsidRDefault="000471E4">
            <w:pPr>
              <w:ind w:left="176"/>
              <w:jc w:val="center"/>
              <w:rPr>
                <w:rFonts w:ascii="Times New Roman" w:hAnsi="Times New Roman" w:cs="Times New Roman"/>
                <w:sz w:val="24"/>
                <w:szCs w:val="24"/>
                <w:lang w:eastAsia="en-US"/>
              </w:rPr>
            </w:pPr>
            <w:r>
              <w:rPr>
                <w:rFonts w:ascii="Times New Roman" w:hAnsi="Times New Roman" w:cs="Times New Roman"/>
                <w:sz w:val="24"/>
                <w:szCs w:val="24"/>
              </w:rPr>
              <w:t>311</w:t>
            </w:r>
          </w:p>
        </w:tc>
        <w:tc>
          <w:tcPr>
            <w:tcW w:w="3191" w:type="dxa"/>
            <w:tcBorders>
              <w:top w:val="single" w:sz="4" w:space="0" w:color="auto"/>
              <w:left w:val="single" w:sz="4" w:space="0" w:color="auto"/>
              <w:bottom w:val="single" w:sz="4" w:space="0" w:color="auto"/>
              <w:right w:val="single" w:sz="4" w:space="0" w:color="auto"/>
            </w:tcBorders>
            <w:hideMark/>
          </w:tcPr>
          <w:p w:rsidR="000471E4" w:rsidRDefault="000471E4">
            <w:pPr>
              <w:ind w:left="176"/>
              <w:jc w:val="center"/>
              <w:rPr>
                <w:rFonts w:ascii="Times New Roman" w:hAnsi="Times New Roman" w:cs="Times New Roman"/>
                <w:sz w:val="24"/>
                <w:szCs w:val="24"/>
                <w:lang w:eastAsia="en-US"/>
              </w:rPr>
            </w:pPr>
            <w:r>
              <w:rPr>
                <w:rFonts w:ascii="Times New Roman" w:hAnsi="Times New Roman" w:cs="Times New Roman"/>
                <w:sz w:val="24"/>
                <w:szCs w:val="24"/>
              </w:rPr>
              <w:t>18,2</w:t>
            </w:r>
          </w:p>
        </w:tc>
      </w:tr>
    </w:tbl>
    <w:p w:rsidR="000471E4" w:rsidRDefault="000471E4" w:rsidP="000471E4">
      <w:pPr>
        <w:ind w:left="-284"/>
        <w:jc w:val="both"/>
        <w:rPr>
          <w:rFonts w:ascii="Times New Roman" w:hAnsi="Times New Roman" w:cs="Times New Roman"/>
          <w:sz w:val="28"/>
          <w:szCs w:val="28"/>
          <w:lang w:eastAsia="en-US"/>
        </w:rPr>
      </w:pPr>
    </w:p>
    <w:p w:rsidR="000471E4" w:rsidRDefault="000471E4" w:rsidP="000471E4">
      <w:pPr>
        <w:spacing w:after="0"/>
        <w:ind w:left="-284" w:firstLine="284"/>
        <w:jc w:val="both"/>
        <w:rPr>
          <w:rFonts w:ascii="Times New Roman" w:hAnsi="Times New Roman" w:cs="Times New Roman"/>
          <w:caps/>
          <w:sz w:val="28"/>
          <w:szCs w:val="28"/>
        </w:rPr>
      </w:pPr>
      <w:r>
        <w:rPr>
          <w:rFonts w:ascii="Times New Roman" w:hAnsi="Times New Roman" w:cs="Times New Roman"/>
          <w:sz w:val="28"/>
          <w:szCs w:val="28"/>
        </w:rPr>
        <w:t>Уже сегодня  начата работа по обеспечению услугами дошкольного образования  детей раннего возраста</w:t>
      </w:r>
      <w:r>
        <w:rPr>
          <w:rFonts w:ascii="Times New Roman" w:hAnsi="Times New Roman" w:cs="Times New Roman"/>
          <w:caps/>
          <w:sz w:val="28"/>
          <w:szCs w:val="28"/>
        </w:rPr>
        <w:t xml:space="preserve"> -</w:t>
      </w:r>
      <w:r>
        <w:rPr>
          <w:rFonts w:ascii="Times New Roman" w:hAnsi="Times New Roman" w:cs="Times New Roman"/>
          <w:sz w:val="28"/>
          <w:szCs w:val="28"/>
        </w:rPr>
        <w:t xml:space="preserve"> от полутора до трех лет. Так в сентябре 2013 года в дошкольные учреждения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принято 298 детей в возрасте от 1,5 до 3 лет, что составляет 61 % от общей очередности детей от 1,5 до 3 лет.</w:t>
      </w:r>
    </w:p>
    <w:p w:rsidR="000471E4" w:rsidRDefault="000471E4" w:rsidP="000471E4">
      <w:pPr>
        <w:tabs>
          <w:tab w:val="left" w:pos="284"/>
        </w:tabs>
        <w:spacing w:after="0"/>
        <w:ind w:left="-284" w:firstLine="284"/>
        <w:jc w:val="both"/>
        <w:rPr>
          <w:rFonts w:ascii="Times New Roman" w:hAnsi="Times New Roman" w:cs="Times New Roman"/>
          <w:sz w:val="28"/>
          <w:szCs w:val="28"/>
        </w:rPr>
      </w:pPr>
      <w:r>
        <w:rPr>
          <w:rFonts w:ascii="Times New Roman" w:hAnsi="Times New Roman" w:cs="Times New Roman"/>
          <w:sz w:val="28"/>
          <w:szCs w:val="28"/>
        </w:rPr>
        <w:t xml:space="preserve">Оказание дополнительных платных услуг осуществляется во всех дошкольных учреждениях, проводятся развивающие кружки, мероприятия оздоровительной направленности, дополнительные занятия по развитию эстетической направленности. </w:t>
      </w:r>
    </w:p>
    <w:p w:rsidR="000471E4" w:rsidRDefault="000471E4" w:rsidP="000471E4">
      <w:pPr>
        <w:tabs>
          <w:tab w:val="left" w:pos="284"/>
        </w:tabs>
        <w:spacing w:after="0"/>
        <w:ind w:left="-284" w:firstLine="284"/>
        <w:jc w:val="both"/>
        <w:rPr>
          <w:rFonts w:ascii="Times New Roman" w:hAnsi="Times New Roman" w:cs="Times New Roman"/>
          <w:sz w:val="28"/>
          <w:szCs w:val="28"/>
        </w:rPr>
      </w:pPr>
      <w:r>
        <w:rPr>
          <w:rFonts w:ascii="Times New Roman" w:hAnsi="Times New Roman" w:cs="Times New Roman"/>
          <w:sz w:val="28"/>
          <w:szCs w:val="28"/>
        </w:rPr>
        <w:t>Для обеспечения 100 % детей услугами дошкольного образования от 1,5 до 7 лет нам необходимо провести капитальный ремонт здания по ул. Мира, 12, построить  на территории рядом с детским садом № 41 новый детский сад.</w:t>
      </w:r>
    </w:p>
    <w:p w:rsidR="000471E4" w:rsidRDefault="000471E4" w:rsidP="000471E4">
      <w:pPr>
        <w:tabs>
          <w:tab w:val="left" w:pos="993"/>
        </w:tabs>
        <w:spacing w:after="0" w:line="240" w:lineRule="auto"/>
        <w:jc w:val="both"/>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sz w:val="28"/>
          <w:szCs w:val="28"/>
        </w:rPr>
      </w:pP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sz w:val="28"/>
        </w:rPr>
        <w:lastRenderedPageBreak/>
        <w:t xml:space="preserve">  </w:t>
      </w:r>
      <w:r>
        <w:rPr>
          <w:rFonts w:ascii="Times New Roman" w:hAnsi="Times New Roman" w:cs="Times New Roman"/>
          <w:b/>
          <w:sz w:val="28"/>
          <w:szCs w:val="28"/>
        </w:rPr>
        <w:t xml:space="preserve">ДОКЛАД об исполнении Указа Президента от 07.05.2012 №600 </w:t>
      </w:r>
    </w:p>
    <w:p w:rsidR="000471E4" w:rsidRDefault="000471E4" w:rsidP="000471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мерах по обеспечению граждан Российской Федерации доступным и комфортным жильём и повышению качества жилищно-коммунальных услуг»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tabs>
          <w:tab w:val="left" w:pos="993"/>
        </w:tabs>
        <w:spacing w:after="0" w:line="240" w:lineRule="auto"/>
        <w:jc w:val="both"/>
        <w:rPr>
          <w:rFonts w:ascii="Times New Roman" w:hAnsi="Times New Roman" w:cs="Times New Roman"/>
          <w:sz w:val="28"/>
          <w:szCs w:val="28"/>
        </w:rPr>
      </w:pPr>
    </w:p>
    <w:p w:rsidR="000471E4" w:rsidRDefault="000471E4" w:rsidP="000471E4">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 вопросу исполнения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Указа Президента РФ от 07.05.2012 г. №600 «О мерах по обеспечению граждан Российской Федерации доступным и комфортным жильем и повышению качества жилищно-коммунальных услуг» в соответствии с распоряжением Губернатора Кемеровской области от 10.09.2012 г. №60-рг «Об исполнении отдельных указов Президента Российской Федерации В.В. Путина в Кемеровской области» считаю необходимым сообщить следующее.</w:t>
      </w:r>
      <w:proofErr w:type="gramEnd"/>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улучшения качества жилищно-коммунальных услуг, в том числе путем обеспечения конкуренции на рынке таких услуг, в декабре 2013 года была создана муниципальная управляющая организация МУП «УК ЖКХ». Появление на рынке жилищно-коммунальных услуг альтернативной управляющей организации, подконтрольной администрации, благоприятно сказывается на стоимости и качестве услуг, позволяет гарантировать обеспечение реализации функций управления на всех без исключения многоквартирных домах. МУП «УК ЖКХ» начинает полноценно функционировать с 01.03.2014 г. Одной из важнейших функций данного предприятия становится формирование ожиданий потребителя, создание эталонной системы ценообразования и мониторинга состояния жилфонда, закрепление критериев качества оказываемых населению услуг. Также постоянно ведется просветительская работа: регулярные тематические рубрики в местной газете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вестник» и по телевидению, ежегодные бесплатные семинары для граждан по вопросам организации и повышения качества обслуживания многоквартирных домов, проводятся приемы главы и его заместителей. С июня 2013 года осуществляют свою деятельность инспектора муниципального жилищного контроля, основным направлением работы которых является составление контрольно-отчетных материалов для ГЖИ. Более того, ежемесячно проводятся заседания городского Экспертного совета по вопросам повышения качества жилищно-коммунальных услуг. В 2013 году было рассмотрено 286 обращений </w:t>
      </w:r>
      <w:proofErr w:type="gramStart"/>
      <w:r>
        <w:rPr>
          <w:rFonts w:ascii="Times New Roman" w:hAnsi="Times New Roman" w:cs="Times New Roman"/>
          <w:sz w:val="28"/>
          <w:szCs w:val="28"/>
        </w:rPr>
        <w:t>граждан</w:t>
      </w:r>
      <w:proofErr w:type="gramEnd"/>
      <w:r>
        <w:rPr>
          <w:rFonts w:ascii="Times New Roman" w:hAnsi="Times New Roman" w:cs="Times New Roman"/>
          <w:sz w:val="28"/>
          <w:szCs w:val="28"/>
        </w:rPr>
        <w:t xml:space="preserve"> по вопросу качества оказываемых жилищно-коммунальных услуг, проведено 148 проверок и выдано 139 предписаний об устранении нарушений. Выполнено 107 предписаний.</w:t>
      </w:r>
    </w:p>
    <w:p w:rsidR="000471E4" w:rsidRDefault="000471E4" w:rsidP="000471E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Благоприятные условия для привлечения частных инвестиций в отрасль создаются путем реализации муниципальных программ по модернизации коммунальной инфраструктуры с учетом инвестиционных программ коммунальных предприятий. В 2013 году по программе модернизации объектов коммунальной инфраструктуры было произведено работ капитального характера на общую сумму 47 657 тыс. рублей. В том числе на объекты теплоснабжения – 27 618 тыс. рублей (6 420 тыс. руб. – инвестиционная программ</w:t>
      </w:r>
      <w:proofErr w:type="gramStart"/>
      <w:r>
        <w:rPr>
          <w:rFonts w:ascii="Times New Roman" w:hAnsi="Times New Roman" w:cs="Times New Roman"/>
          <w:sz w:val="28"/>
          <w:szCs w:val="28"/>
        </w:rPr>
        <w:t>а ООО</w:t>
      </w:r>
      <w:proofErr w:type="gramEnd"/>
      <w:r>
        <w:rPr>
          <w:rFonts w:ascii="Times New Roman" w:hAnsi="Times New Roman" w:cs="Times New Roman"/>
          <w:sz w:val="28"/>
          <w:szCs w:val="28"/>
        </w:rPr>
        <w:t xml:space="preserve"> «ТСК ЮК»), на объекты водоснабжения и </w:t>
      </w:r>
      <w:r>
        <w:rPr>
          <w:rFonts w:ascii="Times New Roman" w:hAnsi="Times New Roman" w:cs="Times New Roman"/>
          <w:sz w:val="28"/>
          <w:szCs w:val="28"/>
        </w:rPr>
        <w:lastRenderedPageBreak/>
        <w:t xml:space="preserve">водоотведения – 10 071 тыс. руб. (5 878 тыс. руб. – производственная программа МУП «УМС») и на </w:t>
      </w:r>
      <w:proofErr w:type="spellStart"/>
      <w:r>
        <w:rPr>
          <w:rFonts w:ascii="Times New Roman" w:hAnsi="Times New Roman" w:cs="Times New Roman"/>
          <w:sz w:val="28"/>
          <w:szCs w:val="28"/>
        </w:rPr>
        <w:t>электросетевое</w:t>
      </w:r>
      <w:proofErr w:type="spellEnd"/>
      <w:r>
        <w:rPr>
          <w:rFonts w:ascii="Times New Roman" w:hAnsi="Times New Roman" w:cs="Times New Roman"/>
          <w:sz w:val="28"/>
          <w:szCs w:val="28"/>
        </w:rPr>
        <w:t xml:space="preserve"> хозяйство - 7 406 тыс. руб. (полностью за счет производственных программ предприятий). Это позволило сократить объемы потерь при транспортировке энергетических ресурсов и, соответственно, производственные издержки на 11 процентов по сравнению с аналогичным периодом 2012 года. В 2014 году закончена инвентаризация инженерных сетей тепло- и водоснабжения и оборудования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Разработана схема теплоснабжения округа, готовится техническое задание на разработку схемы водоснабжения и водоотведения. Утвержден гарантирующий поставщик холодной воды, утверждение гарантирующего поставщика тепловой энергии будет осуществлено после принятия на публичных слушаниях схемы теплоснабжения округа. Таким образом,  достигается выполнение мероприятий по повышению энергетической эффективности коммунальных систем, обеспечению экономии производственных (трудовых, энергетических) ресурсов и снижению себестоимости коммунальных услуг для населения. </w:t>
      </w:r>
      <w:proofErr w:type="gramStart"/>
      <w:r>
        <w:rPr>
          <w:rFonts w:ascii="Times New Roman" w:hAnsi="Times New Roman" w:cs="Times New Roman"/>
          <w:sz w:val="28"/>
          <w:szCs w:val="28"/>
        </w:rPr>
        <w:t xml:space="preserve">В частности, по итогам 2013 года в результате реализации мероприятий по энергосбережению (в том числе предусмотренных программой «Энергосбережение и повышение энергетической эффективности на территории города Калтан» суммарный расход энергетических ресурсов на территории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составил 97,3% от уровня расхода 2012 года.</w:t>
      </w:r>
      <w:proofErr w:type="gramEnd"/>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Обеспечение граждан доступным жильем является одной из самых актуальных задач на сегодняшний день. Установленная Минрегионразвития, средняя стоимость одного квадратного метра на </w:t>
      </w:r>
      <w:r>
        <w:rPr>
          <w:rFonts w:ascii="Times New Roman" w:hAnsi="Times New Roman" w:cs="Times New Roman"/>
          <w:b/>
          <w:sz w:val="28"/>
          <w:szCs w:val="28"/>
        </w:rPr>
        <w:t>2013</w:t>
      </w:r>
      <w:r>
        <w:rPr>
          <w:rFonts w:ascii="Times New Roman" w:hAnsi="Times New Roman" w:cs="Times New Roman"/>
          <w:sz w:val="28"/>
          <w:szCs w:val="28"/>
        </w:rPr>
        <w:t xml:space="preserve"> год составляет </w:t>
      </w:r>
      <w:r>
        <w:rPr>
          <w:rFonts w:ascii="Times New Roman" w:hAnsi="Times New Roman" w:cs="Times New Roman"/>
          <w:b/>
          <w:sz w:val="28"/>
          <w:szCs w:val="28"/>
        </w:rPr>
        <w:t>30 635 рублей</w:t>
      </w:r>
      <w:r>
        <w:rPr>
          <w:rFonts w:ascii="Times New Roman" w:hAnsi="Times New Roman" w:cs="Times New Roman"/>
          <w:sz w:val="28"/>
          <w:szCs w:val="28"/>
        </w:rPr>
        <w:t xml:space="preserve">. </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За период 2013 года на территории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осуществлялось строительство многоквартирных жилых домов экономического класса  со следующими показателями стоимости квадратного метра:</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- 30-ти квартирный жилой дом в п. Малиновка, строительство – </w:t>
      </w:r>
      <w:r>
        <w:rPr>
          <w:rFonts w:ascii="Times New Roman" w:hAnsi="Times New Roman" w:cs="Times New Roman"/>
          <w:b/>
          <w:sz w:val="28"/>
          <w:szCs w:val="28"/>
        </w:rPr>
        <w:t xml:space="preserve">28 350 </w:t>
      </w:r>
      <w:r>
        <w:rPr>
          <w:rFonts w:ascii="Times New Roman" w:hAnsi="Times New Roman" w:cs="Times New Roman"/>
          <w:sz w:val="28"/>
          <w:szCs w:val="28"/>
        </w:rPr>
        <w:t>рублей, что на 8 % ниже средней стоимости установленной Минрегионразвития;</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введен в эксплуатацию 9-ти этажный жилой дом № 2 в квартале 2, общей площадью 2300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стоимость 1 квадратного метра </w:t>
      </w:r>
      <w:r>
        <w:rPr>
          <w:rFonts w:ascii="Times New Roman" w:hAnsi="Times New Roman" w:cs="Times New Roman"/>
          <w:b/>
          <w:sz w:val="28"/>
          <w:szCs w:val="28"/>
        </w:rPr>
        <w:t>29 600</w:t>
      </w:r>
      <w:r>
        <w:rPr>
          <w:rFonts w:ascii="Times New Roman" w:hAnsi="Times New Roman" w:cs="Times New Roman"/>
          <w:sz w:val="28"/>
          <w:szCs w:val="28"/>
        </w:rPr>
        <w:t xml:space="preserve"> рублей, что на 4% ниже  средней стоимости установленной Минрегионразвития;</w:t>
      </w:r>
    </w:p>
    <w:p w:rsidR="000471E4" w:rsidRDefault="000471E4" w:rsidP="000471E4">
      <w:pPr>
        <w:pStyle w:val="ConsPlusNormal"/>
        <w:ind w:firstLine="540"/>
        <w:jc w:val="both"/>
        <w:rPr>
          <w:rFonts w:ascii="Times New Roman" w:hAnsi="Times New Roman" w:cs="Times New Roman"/>
          <w:sz w:val="28"/>
          <w:szCs w:val="28"/>
          <w:u w:val="single"/>
        </w:rPr>
      </w:pPr>
      <w:proofErr w:type="gramStart"/>
      <w:r>
        <w:rPr>
          <w:rFonts w:ascii="Times New Roman" w:hAnsi="Times New Roman" w:cs="Times New Roman"/>
          <w:sz w:val="28"/>
          <w:szCs w:val="28"/>
        </w:rPr>
        <w:t xml:space="preserve">05.11.2013 года Решением совета народных депутатов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 76-НПА утверждена комплексная программа «Развитие жилищного строительства»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на 2013-2015 годы, </w:t>
      </w:r>
      <w:r>
        <w:rPr>
          <w:rFonts w:ascii="Times New Roman" w:hAnsi="Times New Roman" w:cs="Times New Roman"/>
          <w:sz w:val="28"/>
          <w:szCs w:val="28"/>
          <w:u w:val="single"/>
        </w:rPr>
        <w:t xml:space="preserve">одной из основной задач которой является  создание условий для развития массового строительства жилья экономического класса, в том числе малоэтажного, с пороговым значением стоимости квадратного метра согласно приказу </w:t>
      </w:r>
      <w:proofErr w:type="spellStart"/>
      <w:r>
        <w:rPr>
          <w:rFonts w:ascii="Times New Roman" w:hAnsi="Times New Roman" w:cs="Times New Roman"/>
          <w:sz w:val="28"/>
          <w:szCs w:val="28"/>
          <w:u w:val="single"/>
        </w:rPr>
        <w:t>Минрегиона</w:t>
      </w:r>
      <w:proofErr w:type="spellEnd"/>
      <w:r>
        <w:rPr>
          <w:rFonts w:ascii="Times New Roman" w:hAnsi="Times New Roman" w:cs="Times New Roman"/>
          <w:sz w:val="28"/>
          <w:szCs w:val="28"/>
          <w:u w:val="single"/>
        </w:rPr>
        <w:t xml:space="preserve"> России. </w:t>
      </w:r>
      <w:proofErr w:type="gramEnd"/>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Основными факторами, сдерживающими темпы жилищного строительства в муниципальном образовании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городской округ", являются:</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большой объем ветхого частного и муниципального жилищного фонда на территориях, отводимых под жилищное строительство, в частности в квартале по ул. Дзержинского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Постоянном;</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отсутствие сре</w:t>
      </w:r>
      <w:proofErr w:type="gramStart"/>
      <w:r>
        <w:rPr>
          <w:rFonts w:ascii="Times New Roman" w:hAnsi="Times New Roman" w:cs="Times New Roman"/>
          <w:sz w:val="28"/>
          <w:szCs w:val="28"/>
        </w:rPr>
        <w:t>дств в б</w:t>
      </w:r>
      <w:proofErr w:type="gramEnd"/>
      <w:r>
        <w:rPr>
          <w:rFonts w:ascii="Times New Roman" w:hAnsi="Times New Roman" w:cs="Times New Roman"/>
          <w:sz w:val="28"/>
          <w:szCs w:val="28"/>
        </w:rPr>
        <w:t>юджете муниципального образования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городской округ" и организациях коммунального комплекса на освоение площадок для комплексного строительства;</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Концепция строительства жилищного комплекса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развивается в 4-х направлениях:</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комплексное многоэтажное строительство;</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точечная застройка многоквартирных домов;</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комплексное малоэтажное строительство;</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индивидуальное жилищное строительство.</w:t>
      </w:r>
    </w:p>
    <w:p w:rsidR="000471E4" w:rsidRDefault="000471E4" w:rsidP="000471E4">
      <w:pPr>
        <w:widowControl w:val="0"/>
        <w:autoSpaceDE w:val="0"/>
        <w:autoSpaceDN w:val="0"/>
        <w:adjustRightInd w:val="0"/>
        <w:spacing w:after="0" w:line="240" w:lineRule="auto"/>
        <w:ind w:firstLine="540"/>
        <w:jc w:val="both"/>
        <w:outlineLvl w:val="2"/>
        <w:rPr>
          <w:rFonts w:ascii="Times New Roman" w:hAnsi="Times New Roman" w:cs="Times New Roman"/>
          <w:sz w:val="28"/>
          <w:szCs w:val="28"/>
          <w:u w:val="single"/>
        </w:rPr>
      </w:pPr>
      <w:r>
        <w:rPr>
          <w:rFonts w:ascii="Times New Roman" w:hAnsi="Times New Roman" w:cs="Times New Roman"/>
          <w:sz w:val="28"/>
          <w:szCs w:val="28"/>
          <w:u w:val="single"/>
        </w:rPr>
        <w:t>Комплексное многоэтажное строительство</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Застройка микрорайона ул</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 xml:space="preserve">зержинского жилого района Постоянный – общая площадь жилья – 20 тыс.кв. метров. </w:t>
      </w:r>
      <w:proofErr w:type="gramStart"/>
      <w:r>
        <w:rPr>
          <w:rFonts w:ascii="Times New Roman" w:hAnsi="Times New Roman" w:cs="Times New Roman"/>
          <w:sz w:val="28"/>
          <w:szCs w:val="28"/>
        </w:rPr>
        <w:t>Запланирована</w:t>
      </w:r>
      <w:proofErr w:type="gramEnd"/>
      <w:r>
        <w:rPr>
          <w:rFonts w:ascii="Times New Roman" w:hAnsi="Times New Roman" w:cs="Times New Roman"/>
          <w:sz w:val="28"/>
          <w:szCs w:val="28"/>
        </w:rPr>
        <w:t xml:space="preserve"> на 2015-2017 г.г.</w:t>
      </w:r>
    </w:p>
    <w:p w:rsidR="000471E4" w:rsidRDefault="000471E4" w:rsidP="000471E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2012 году в жилом районе Постоянный начато строительство школы на 528 мест, а также строительство </w:t>
      </w:r>
      <w:proofErr w:type="spellStart"/>
      <w:proofErr w:type="gramStart"/>
      <w:r>
        <w:rPr>
          <w:rFonts w:ascii="Times New Roman" w:hAnsi="Times New Roman" w:cs="Times New Roman"/>
          <w:sz w:val="28"/>
          <w:szCs w:val="28"/>
        </w:rPr>
        <w:t>Физкультурно</w:t>
      </w:r>
      <w:proofErr w:type="spellEnd"/>
      <w:r>
        <w:rPr>
          <w:rFonts w:ascii="Times New Roman" w:hAnsi="Times New Roman" w:cs="Times New Roman"/>
          <w:sz w:val="28"/>
          <w:szCs w:val="28"/>
        </w:rPr>
        <w:t xml:space="preserve"> – оздоровительного</w:t>
      </w:r>
      <w:proofErr w:type="gramEnd"/>
      <w:r>
        <w:rPr>
          <w:rFonts w:ascii="Times New Roman" w:hAnsi="Times New Roman" w:cs="Times New Roman"/>
          <w:sz w:val="28"/>
          <w:szCs w:val="28"/>
        </w:rPr>
        <w:t xml:space="preserve"> комплекса с универсальным игровым залом. Работа по обеспечению социальной инфраструктурой будет продолжена в последующие периоды.</w:t>
      </w:r>
    </w:p>
    <w:p w:rsidR="000471E4" w:rsidRDefault="000471E4" w:rsidP="000471E4">
      <w:pPr>
        <w:widowControl w:val="0"/>
        <w:autoSpaceDE w:val="0"/>
        <w:autoSpaceDN w:val="0"/>
        <w:adjustRightInd w:val="0"/>
        <w:spacing w:after="0" w:line="240" w:lineRule="auto"/>
        <w:ind w:firstLine="540"/>
        <w:jc w:val="both"/>
        <w:outlineLvl w:val="2"/>
        <w:rPr>
          <w:rFonts w:ascii="Times New Roman" w:hAnsi="Times New Roman" w:cs="Times New Roman"/>
          <w:sz w:val="28"/>
          <w:szCs w:val="28"/>
          <w:u w:val="single"/>
        </w:rPr>
      </w:pPr>
      <w:r>
        <w:rPr>
          <w:rFonts w:ascii="Times New Roman" w:hAnsi="Times New Roman" w:cs="Times New Roman"/>
          <w:sz w:val="28"/>
          <w:szCs w:val="28"/>
          <w:u w:val="single"/>
        </w:rPr>
        <w:t>Точечная застройка многоквартирных домов:</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Перспектива точечной застройки многоквартирных домов представлена следующими площадками:</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2014 год</w:t>
      </w:r>
    </w:p>
    <w:p w:rsidR="000471E4" w:rsidRDefault="000471E4" w:rsidP="000471E4">
      <w:pPr>
        <w:widowControl w:val="0"/>
        <w:autoSpaceDE w:val="0"/>
        <w:autoSpaceDN w:val="0"/>
        <w:adjustRightInd w:val="0"/>
        <w:spacing w:after="0" w:line="240" w:lineRule="auto"/>
        <w:ind w:firstLine="540"/>
        <w:jc w:val="both"/>
        <w:outlineLvl w:val="4"/>
        <w:rPr>
          <w:rFonts w:ascii="Times New Roman" w:hAnsi="Times New Roman" w:cs="Times New Roman"/>
          <w:sz w:val="28"/>
          <w:szCs w:val="28"/>
          <w:u w:val="single"/>
        </w:rPr>
      </w:pPr>
      <w:r>
        <w:rPr>
          <w:rFonts w:ascii="Times New Roman" w:hAnsi="Times New Roman" w:cs="Times New Roman"/>
          <w:sz w:val="28"/>
          <w:szCs w:val="28"/>
          <w:u w:val="single"/>
        </w:rPr>
        <w:t xml:space="preserve">Площадка №4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жилой район Постоянный 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алтан,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5-этажный жилой дом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Конструктив</w:t>
      </w:r>
      <w:proofErr w:type="spellEnd"/>
      <w:r>
        <w:rPr>
          <w:rFonts w:ascii="Times New Roman" w:hAnsi="Times New Roman" w:cs="Times New Roman"/>
          <w:sz w:val="28"/>
          <w:szCs w:val="28"/>
        </w:rPr>
        <w:t xml:space="preserve"> - крупнопанельный</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Застройщик: не определен</w:t>
      </w:r>
    </w:p>
    <w:p w:rsidR="000471E4" w:rsidRDefault="000471E4" w:rsidP="000471E4">
      <w:pPr>
        <w:widowControl w:val="0"/>
        <w:autoSpaceDE w:val="0"/>
        <w:autoSpaceDN w:val="0"/>
        <w:adjustRightInd w:val="0"/>
        <w:spacing w:after="0" w:line="240" w:lineRule="auto"/>
        <w:ind w:firstLine="540"/>
        <w:jc w:val="both"/>
        <w:outlineLvl w:val="4"/>
        <w:rPr>
          <w:rFonts w:ascii="Times New Roman" w:hAnsi="Times New Roman" w:cs="Times New Roman"/>
          <w:sz w:val="28"/>
          <w:szCs w:val="28"/>
          <w:u w:val="single"/>
        </w:rPr>
      </w:pPr>
      <w:r>
        <w:rPr>
          <w:rFonts w:ascii="Times New Roman" w:hAnsi="Times New Roman" w:cs="Times New Roman"/>
          <w:sz w:val="28"/>
          <w:szCs w:val="28"/>
          <w:u w:val="single"/>
        </w:rPr>
        <w:t xml:space="preserve">Площадка №5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Месторасположение: Жилой дом №3 в квартале 2;</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Характеристика:  9-ти этажный 1-но подъездный жилой дом, 36 квартир;</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Конструктив</w:t>
      </w:r>
      <w:proofErr w:type="spellEnd"/>
      <w:r>
        <w:rPr>
          <w:rFonts w:ascii="Times New Roman" w:hAnsi="Times New Roman" w:cs="Times New Roman"/>
          <w:sz w:val="28"/>
          <w:szCs w:val="28"/>
        </w:rPr>
        <w:t xml:space="preserve"> - крупнопанельный</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Застройщик: не определен.</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Территории малоэтажной жилой застройки:</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комплексная застройка малоэтажного жилищного строительства, Полевая, Тепличная, Постоянный – всего10000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(2015-2017гг)</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блокированная застройка по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ибирская,Весенняя</w:t>
      </w:r>
      <w:proofErr w:type="spellEnd"/>
      <w:r>
        <w:rPr>
          <w:rFonts w:ascii="Times New Roman" w:hAnsi="Times New Roman" w:cs="Times New Roman"/>
          <w:sz w:val="28"/>
          <w:szCs w:val="28"/>
        </w:rPr>
        <w:t>, п.Малиновка - 1200 кв.м (2015г);</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2015 году</w:t>
      </w:r>
      <w:r>
        <w:rPr>
          <w:rFonts w:ascii="Calibri" w:hAnsi="Calibri" w:cs="Calibri"/>
        </w:rPr>
        <w:t xml:space="preserve"> </w:t>
      </w:r>
      <w:r>
        <w:rPr>
          <w:rFonts w:ascii="Times New Roman" w:hAnsi="Times New Roman" w:cs="Times New Roman"/>
          <w:sz w:val="28"/>
          <w:szCs w:val="28"/>
        </w:rPr>
        <w:t xml:space="preserve">планируется разработка проекта планировки территории квартала по ул. Дзержинского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Постоянном, реализация проекта – после сноса аварийных домов в данном квартале.</w:t>
      </w:r>
      <w:r>
        <w:rPr>
          <w:rFonts w:ascii="Calibri" w:hAnsi="Calibri" w:cs="Calibri"/>
        </w:rPr>
        <w:t xml:space="preserve"> </w:t>
      </w:r>
    </w:p>
    <w:p w:rsidR="000471E4" w:rsidRDefault="000471E4" w:rsidP="000471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учете нуждающихся в улучшении жилищных условий на территории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состояло 751 семья. </w:t>
      </w:r>
    </w:p>
    <w:p w:rsidR="000471E4" w:rsidRDefault="000471E4" w:rsidP="000471E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Из них: з</w:t>
      </w:r>
      <w:r>
        <w:rPr>
          <w:rFonts w:ascii="Times New Roman" w:eastAsia="Times New Roman" w:hAnsi="Times New Roman" w:cs="Times New Roman"/>
          <w:b/>
          <w:sz w:val="28"/>
          <w:szCs w:val="28"/>
          <w:u w:val="single"/>
        </w:rPr>
        <w:t>а 2013 год улучшили жилищные условия 87 семей.</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Переселено из ветхого жилья по программе ГУРШ – 29 семей. Данным семьям предоставлено жилье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ж/</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2, кв. 2 и ж/</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1 кв. 2. </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Переселено из аварийного жилья в  рамках реализации Федерального закона № 185-ФЗ – 11 семей. Финансирование произведено за счет средств ФБ – 16596424 руб., ОБ – 873496 руб., МБ – 1989120 руб. В общей сложности данным семьям предоставлено 657, 4 кв.м. </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Переселено из ветхого и аварийного жилья в рамках реализации областной программы «Жилище» - 2 семьи. Финансирование произведено за счет средств ОБ – 1829280 руб., и МБ – 1521440 руб. В общей сложности данным семьям предоставлено 113, 2 кв.м. </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переселение 18 семей из аварийных домов № 12, № 23 по ул. Дзержинского,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Калтан было выделено – 6320895 руб. из средств МБ. Из них 8-ми семьям было предоставлено новое благоустроенное жилье, а 10-ти семьям были приобретены администрацией города квартиры на вторичном рынке и предоставлены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договором</w:t>
      </w:r>
      <w:proofErr w:type="gramEnd"/>
      <w:r>
        <w:rPr>
          <w:rFonts w:ascii="Times New Roman" w:eastAsia="Times New Roman" w:hAnsi="Times New Roman" w:cs="Times New Roman"/>
          <w:sz w:val="28"/>
          <w:szCs w:val="28"/>
        </w:rPr>
        <w:t xml:space="preserve"> мены, зарегистрированных  с данными семьями в Управлении Федеральной службы государственной регистрации, кадастра и картографии по Кемеровской области. </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предоставлено благоустроенное жилье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ж/</w:t>
      </w:r>
      <w:proofErr w:type="spellStart"/>
      <w:r>
        <w:rPr>
          <w:rFonts w:ascii="Times New Roman" w:eastAsia="Times New Roman" w:hAnsi="Times New Roman" w:cs="Times New Roman"/>
          <w:sz w:val="28"/>
          <w:szCs w:val="28"/>
        </w:rPr>
        <w:t>д</w:t>
      </w:r>
      <w:proofErr w:type="spellEnd"/>
      <w:r>
        <w:rPr>
          <w:rFonts w:ascii="Times New Roman" w:eastAsia="Times New Roman" w:hAnsi="Times New Roman" w:cs="Times New Roman"/>
          <w:sz w:val="28"/>
          <w:szCs w:val="28"/>
        </w:rPr>
        <w:t xml:space="preserve"> 2 кв. 2 </w:t>
      </w:r>
      <w:proofErr w:type="gramStart"/>
      <w:r>
        <w:rPr>
          <w:rFonts w:ascii="Times New Roman" w:eastAsia="Times New Roman" w:hAnsi="Times New Roman" w:cs="Times New Roman"/>
          <w:sz w:val="28"/>
          <w:szCs w:val="28"/>
        </w:rPr>
        <w:t>инвалидам</w:t>
      </w:r>
      <w:proofErr w:type="gramEnd"/>
      <w:r>
        <w:rPr>
          <w:rFonts w:ascii="Times New Roman" w:eastAsia="Times New Roman" w:hAnsi="Times New Roman" w:cs="Times New Roman"/>
          <w:sz w:val="28"/>
          <w:szCs w:val="28"/>
        </w:rPr>
        <w:t xml:space="preserve"> и семьям, имеющих детей-инвалидов. Таким </w:t>
      </w:r>
      <w:proofErr w:type="gramStart"/>
      <w:r>
        <w:rPr>
          <w:rFonts w:ascii="Times New Roman" w:eastAsia="Times New Roman" w:hAnsi="Times New Roman" w:cs="Times New Roman"/>
          <w:sz w:val="28"/>
          <w:szCs w:val="28"/>
        </w:rPr>
        <w:t>образом</w:t>
      </w:r>
      <w:proofErr w:type="gramEnd"/>
      <w:r>
        <w:rPr>
          <w:rFonts w:ascii="Times New Roman" w:eastAsia="Times New Roman" w:hAnsi="Times New Roman" w:cs="Times New Roman"/>
          <w:sz w:val="28"/>
          <w:szCs w:val="28"/>
        </w:rPr>
        <w:t xml:space="preserve"> будет обеспечено 2 семьи.</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Социально-незащищенные категории граждан в рамках реализации областной программы «Жилище» - 2 семьи. Данное финансирование составило 3694080 руб.</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Дети-сироты и дети, оставшиеся без попечения родителей – 8 человек. </w:t>
      </w:r>
      <w:proofErr w:type="gramStart"/>
      <w:r>
        <w:rPr>
          <w:rFonts w:ascii="Times New Roman" w:eastAsia="Times New Roman" w:hAnsi="Times New Roman" w:cs="Times New Roman"/>
          <w:sz w:val="28"/>
          <w:szCs w:val="28"/>
        </w:rPr>
        <w:t xml:space="preserve">Данное жилье приобретено в доме № 83 по ул. Комсомольская, г. Калтан и зарегистрировано в Управление Федеральной службы государственной регистрации, кадастра и картографии по Кемеровской области в муниципальную собственность и предоставлено данным гражданам по договорам найма </w:t>
      </w:r>
      <w:proofErr w:type="spellStart"/>
      <w:r>
        <w:rPr>
          <w:rFonts w:ascii="Times New Roman" w:eastAsia="Times New Roman" w:hAnsi="Times New Roman" w:cs="Times New Roman"/>
          <w:sz w:val="28"/>
          <w:szCs w:val="28"/>
        </w:rPr>
        <w:t>специализированого</w:t>
      </w:r>
      <w:proofErr w:type="spellEnd"/>
      <w:r>
        <w:rPr>
          <w:rFonts w:ascii="Times New Roman" w:eastAsia="Times New Roman" w:hAnsi="Times New Roman" w:cs="Times New Roman"/>
          <w:sz w:val="28"/>
          <w:szCs w:val="28"/>
        </w:rPr>
        <w:t xml:space="preserve"> жилищного фонда сроком на 5 лет с последующим заключением договоров социального найма на данные квартиры..</w:t>
      </w:r>
      <w:proofErr w:type="gramEnd"/>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Вдовы участников ВОВ – 2 человека. Данным гражданам были выданы свидетельства о праве на получение единовременной денежной выплаты на приобретения жилья. Вдовами участников войны были поданы заявления на приобретения жилья на вторичном рынке.</w:t>
      </w:r>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2013 году были предоставлены социальные выплаты 7-ми семьям. </w:t>
      </w:r>
      <w:proofErr w:type="gramStart"/>
      <w:r>
        <w:rPr>
          <w:rFonts w:ascii="Times New Roman" w:eastAsia="Times New Roman" w:hAnsi="Times New Roman" w:cs="Times New Roman"/>
          <w:sz w:val="28"/>
          <w:szCs w:val="28"/>
        </w:rPr>
        <w:t xml:space="preserve">Общая сумма финансирования с ОБ составила 1675360 руб. Так же из данных семей материнским капиталом воспользовались 3-и семьи, которые в последствии оформили свои кредиты на денежные суммы до стоимости приобретаемого благоустроенного жилья на территории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в кредитных организациях банков.</w:t>
      </w:r>
      <w:proofErr w:type="gramEnd"/>
    </w:p>
    <w:p w:rsidR="000471E4" w:rsidRDefault="000471E4" w:rsidP="000471E4">
      <w:pPr>
        <w:numPr>
          <w:ilvl w:val="0"/>
          <w:numId w:val="4"/>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На основании определений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районного суда об изменении способа исполнения решений суда о предоставлении жилых помещений 6-ти семьям (в том числе 5-ти проживающим в жилых помещениях не пригодным для проживания и 1-дети сироты) были выплачены денежные компенсации.</w:t>
      </w:r>
    </w:p>
    <w:p w:rsidR="000471E4" w:rsidRDefault="000471E4" w:rsidP="000471E4">
      <w:pPr>
        <w:pStyle w:val="ConsPlusNormal"/>
        <w:ind w:firstLine="540"/>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Для реализации мер по улучшению жилищных условий семей, имеющих 3 и более детей, включая создание необходимой инфраструктуры на земельных участках, предоставляемых указанной категории граждан на бесплатной основе, распоряжением администрации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от 29.11.2013 № 2120-р утвержден план мероприятий («дорожная карта») «Инфраструктурное обустройство земельных участков, предоставляемых для жилищного строительства семьям, имеющих 3 и более детей».</w:t>
      </w:r>
      <w:proofErr w:type="gramEnd"/>
      <w:r>
        <w:rPr>
          <w:rFonts w:ascii="Times New Roman" w:hAnsi="Times New Roman" w:cs="Times New Roman"/>
          <w:sz w:val="28"/>
          <w:szCs w:val="28"/>
        </w:rPr>
        <w:t xml:space="preserve"> За 2013г. многодетным семьям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в собственность бесплатно предоставлено 5 земельных участков общей площадью 6893 кв.м. Всего за период 2011-2013гг. 19 многодетных семей получили земельные участки под индивидуальное жилищное строительство в собственность бесплатно. Кроме, того п</w:t>
      </w:r>
      <w:r>
        <w:rPr>
          <w:rFonts w:ascii="Times New Roman" w:eastAsia="Times New Roman" w:hAnsi="Times New Roman" w:cs="Times New Roman"/>
          <w:sz w:val="28"/>
          <w:szCs w:val="28"/>
        </w:rPr>
        <w:t xml:space="preserve">редоставлена по договору социального найма квартира семье, данное финансирование составило 2018720 рублей. В настоящее время ведётся работа по предоставлению земельных участков многодетным семьям по распоряжению администрации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№1885-р от 23.10.2013г., в котором утверждён перечень земельных участков подлежащих предоставлению семьям, имеющим трёх и более детей.</w:t>
      </w:r>
    </w:p>
    <w:p w:rsidR="000471E4" w:rsidRDefault="000471E4" w:rsidP="000471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Комплексная программа «Развитие жилищного строительства»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на 2013-2015 годы предусматривает комплекс мер по обеспечению доступным и комфортным жильем населения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в том числе строительство жилья экономического класса</w:t>
      </w:r>
    </w:p>
    <w:p w:rsidR="000471E4" w:rsidRDefault="000471E4" w:rsidP="000471E4">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На территории муниципального образования строительство жилья экономического класса и объектов инфраструктуры на вовлеченных в экономический оборот земельных участках, примыкающих к крупным городам,</w:t>
      </w:r>
      <w:r>
        <w:rPr>
          <w:rFonts w:ascii="Times New Roman" w:hAnsi="Times New Roman" w:cs="Times New Roman"/>
          <w:b/>
          <w:sz w:val="28"/>
          <w:szCs w:val="28"/>
        </w:rPr>
        <w:t xml:space="preserve"> </w:t>
      </w:r>
      <w:r>
        <w:rPr>
          <w:rFonts w:ascii="Times New Roman" w:hAnsi="Times New Roman" w:cs="Times New Roman"/>
          <w:sz w:val="28"/>
          <w:szCs w:val="28"/>
        </w:rPr>
        <w:t xml:space="preserve">а также на неиспользуемых или используемых неэффективно </w:t>
      </w:r>
      <w:proofErr w:type="gramStart"/>
      <w:r>
        <w:rPr>
          <w:rFonts w:ascii="Times New Roman" w:hAnsi="Times New Roman" w:cs="Times New Roman"/>
          <w:sz w:val="28"/>
          <w:szCs w:val="28"/>
        </w:rPr>
        <w:t>земельных участках, предоставленных государственным организациям не планируется</w:t>
      </w:r>
      <w:proofErr w:type="gramEnd"/>
      <w:r>
        <w:rPr>
          <w:rFonts w:ascii="Times New Roman" w:hAnsi="Times New Roman" w:cs="Times New Roman"/>
          <w:sz w:val="28"/>
          <w:szCs w:val="28"/>
        </w:rPr>
        <w:t xml:space="preserve"> по причине отсутствия таких земельных участков. </w:t>
      </w:r>
    </w:p>
    <w:p w:rsidR="000471E4" w:rsidRDefault="000471E4" w:rsidP="000471E4">
      <w:pPr>
        <w:spacing w:after="0" w:line="240" w:lineRule="auto"/>
        <w:ind w:left="66" w:firstLine="4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реализации комплекса мер, направленных на решение задач, связанных с ликвидацией аварийного жилищного фонда утвержден план мероприятий («дорожная карта») по переселению граждан из многоквартирных домов, признанных до 1 января 2012 года в установленном порядке аварийными и подлежащими сносу 811,8 кв.м., на территории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Согласно плану переселение граждан из таковых дома на территории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будет завершено при заселении жилого дома № 2 в квартале 2 г. Калтан. </w:t>
      </w:r>
    </w:p>
    <w:p w:rsidR="000471E4" w:rsidRDefault="000471E4" w:rsidP="000471E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состоянию на 01.01.2014 г. по заключениям межведомственной комиссии на территории </w:t>
      </w:r>
      <w:proofErr w:type="spellStart"/>
      <w:r>
        <w:rPr>
          <w:rFonts w:ascii="Times New Roman" w:eastAsia="Times New Roman" w:hAnsi="Times New Roman" w:cs="Times New Roman"/>
          <w:sz w:val="28"/>
          <w:szCs w:val="28"/>
        </w:rPr>
        <w:t>Калтанского</w:t>
      </w:r>
      <w:proofErr w:type="spellEnd"/>
      <w:r>
        <w:rPr>
          <w:rFonts w:ascii="Times New Roman" w:eastAsia="Times New Roman" w:hAnsi="Times New Roman" w:cs="Times New Roman"/>
          <w:sz w:val="28"/>
          <w:szCs w:val="28"/>
        </w:rPr>
        <w:t xml:space="preserve"> городского округа в реестре аварийного жилищного фонда значится 11727,4  кв.м. аварийного жилья, которое необходимо снести и включить в перечень сноса аварийных домов </w:t>
      </w:r>
      <w:r>
        <w:rPr>
          <w:rFonts w:ascii="Times New Roman" w:eastAsia="Times New Roman" w:hAnsi="Times New Roman" w:cs="Times New Roman"/>
          <w:sz w:val="28"/>
          <w:szCs w:val="28"/>
        </w:rPr>
        <w:lastRenderedPageBreak/>
        <w:t xml:space="preserve">подлежащих финансированию за счет выделенных средств по Федеральному закону 185-ФЗ. Данный реестр аварийного муниципального жилищного фонда был так же предоставлен в администрацию Кемеровской области для решения по финансированию данных домов и их дальнейшего сноса. </w:t>
      </w:r>
    </w:p>
    <w:p w:rsidR="000471E4" w:rsidRDefault="000471E4" w:rsidP="000471E4">
      <w:pPr>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Инвентаризация земельных участков, находящихся в муниципальной собственности и собственность на которые не разграничена, переданных в хозяйственное ведение или оперативное управление проведена, не используемых по назначению земельных участков нет.</w:t>
      </w:r>
      <w:proofErr w:type="gramEnd"/>
      <w:r>
        <w:rPr>
          <w:rFonts w:ascii="Times New Roman" w:eastAsia="Times New Roman" w:hAnsi="Times New Roman" w:cs="Times New Roman"/>
          <w:sz w:val="28"/>
          <w:szCs w:val="28"/>
        </w:rPr>
        <w:t xml:space="preserve"> Договора аренды на </w:t>
      </w:r>
      <w:proofErr w:type="gramStart"/>
      <w:r>
        <w:rPr>
          <w:rFonts w:ascii="Times New Roman" w:eastAsia="Times New Roman" w:hAnsi="Times New Roman" w:cs="Times New Roman"/>
          <w:sz w:val="28"/>
          <w:szCs w:val="28"/>
        </w:rPr>
        <w:t>земельные участки, переданные в хозяйственное ведение или оперативное управление зарегистрированы</w:t>
      </w:r>
      <w:proofErr w:type="gramEnd"/>
      <w:r>
        <w:rPr>
          <w:rFonts w:ascii="Times New Roman" w:eastAsia="Times New Roman" w:hAnsi="Times New Roman" w:cs="Times New Roman"/>
          <w:sz w:val="28"/>
          <w:szCs w:val="28"/>
        </w:rPr>
        <w:t xml:space="preserve"> в Управлении Федеральной службы государственной регистрации, кадастра и картографии по кемеровской области.</w:t>
      </w:r>
    </w:p>
    <w:p w:rsidR="000471E4" w:rsidRDefault="000471E4" w:rsidP="000471E4">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Сформирован на постоянной основе банк земельных участков, пригодных для жилищного строительства. В весенний период  будет возобновлена работа по уточнению местоположения новых земельных участков для предоставления под индивидуальное жилищное строительство, что не представляется выполнить в зимний период.</w:t>
      </w:r>
    </w:p>
    <w:p w:rsidR="000471E4" w:rsidRDefault="000471E4" w:rsidP="000471E4">
      <w:pPr>
        <w:spacing w:after="0" w:line="240" w:lineRule="auto"/>
        <w:ind w:firstLine="567"/>
        <w:rPr>
          <w:rFonts w:ascii="Times New Roman" w:eastAsia="Times New Roman" w:hAnsi="Times New Roman" w:cs="Times New Roman"/>
          <w:b/>
          <w:sz w:val="28"/>
          <w:szCs w:val="26"/>
        </w:rPr>
      </w:pPr>
      <w:r>
        <w:rPr>
          <w:rFonts w:ascii="Times New Roman" w:eastAsia="Times New Roman" w:hAnsi="Times New Roman" w:cs="Times New Roman"/>
          <w:sz w:val="28"/>
          <w:szCs w:val="26"/>
        </w:rPr>
        <w:t xml:space="preserve">По состоянию на 2014 г. в «банке площадок» земель, пригодных для предоставления находится </w:t>
      </w:r>
      <w:r>
        <w:rPr>
          <w:rFonts w:ascii="Times New Roman" w:eastAsia="Times New Roman" w:hAnsi="Times New Roman" w:cs="Times New Roman"/>
          <w:b/>
          <w:sz w:val="28"/>
          <w:szCs w:val="26"/>
        </w:rPr>
        <w:t>14</w:t>
      </w:r>
      <w:r>
        <w:rPr>
          <w:rFonts w:ascii="Times New Roman" w:eastAsia="Times New Roman" w:hAnsi="Times New Roman" w:cs="Times New Roman"/>
          <w:sz w:val="28"/>
          <w:szCs w:val="26"/>
        </w:rPr>
        <w:t xml:space="preserve"> участков общей площадью </w:t>
      </w:r>
      <w:r>
        <w:rPr>
          <w:rFonts w:ascii="Times New Roman" w:eastAsia="Times New Roman" w:hAnsi="Times New Roman" w:cs="Times New Roman"/>
          <w:b/>
          <w:sz w:val="28"/>
          <w:szCs w:val="26"/>
        </w:rPr>
        <w:t>1,5 га.</w:t>
      </w:r>
    </w:p>
    <w:p w:rsidR="000471E4" w:rsidRDefault="000471E4" w:rsidP="000471E4">
      <w:pPr>
        <w:spacing w:after="0" w:line="240" w:lineRule="auto"/>
        <w:ind w:firstLine="567"/>
        <w:rPr>
          <w:rFonts w:ascii="Times New Roman" w:eastAsia="Times New Roman" w:hAnsi="Times New Roman" w:cs="Times New Roman"/>
          <w:sz w:val="28"/>
          <w:szCs w:val="26"/>
        </w:rPr>
      </w:pPr>
      <w:r>
        <w:rPr>
          <w:rFonts w:ascii="Times New Roman" w:eastAsia="Times New Roman" w:hAnsi="Times New Roman" w:cs="Times New Roman"/>
          <w:sz w:val="28"/>
          <w:szCs w:val="26"/>
        </w:rPr>
        <w:t>Ведется работа по подготовке проектов планировки территории:</w:t>
      </w:r>
    </w:p>
    <w:p w:rsidR="000471E4" w:rsidRDefault="000471E4" w:rsidP="000471E4">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комплексная застройка малоэтажного жилищного строительства, Полевая, Тепличная, Постоянный – всего10000 кв</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xml:space="preserve"> (2015-2017гг)</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блокированная застройка по ул</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ибирская, Весенняя, п.Малиновка - 1200 кв.м (2015г);</w:t>
      </w: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Доклад об исполнении УКАЗА Президента Российской Федерации от 7 мая 2012 года N 601 </w:t>
      </w:r>
      <w:r>
        <w:rPr>
          <w:rFonts w:ascii="Times New Roman" w:hAnsi="Times New Roman" w:cs="Times New Roman"/>
          <w:b/>
          <w:bCs/>
          <w:sz w:val="28"/>
          <w:szCs w:val="28"/>
        </w:rPr>
        <w:t>«Об основных направлениях</w:t>
      </w:r>
      <w:r>
        <w:rPr>
          <w:rFonts w:ascii="Times New Roman" w:hAnsi="Times New Roman" w:cs="Times New Roman"/>
          <w:b/>
          <w:sz w:val="28"/>
          <w:szCs w:val="28"/>
        </w:rPr>
        <w:t xml:space="preserve"> </w:t>
      </w:r>
      <w:r>
        <w:rPr>
          <w:rFonts w:ascii="Times New Roman" w:hAnsi="Times New Roman" w:cs="Times New Roman"/>
          <w:b/>
          <w:bCs/>
          <w:sz w:val="28"/>
          <w:szCs w:val="28"/>
        </w:rPr>
        <w:t xml:space="preserve">совершенствования системы государственного управления» </w:t>
      </w:r>
    </w:p>
    <w:p w:rsidR="000471E4" w:rsidRDefault="000471E4" w:rsidP="000471E4">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bCs/>
          <w:sz w:val="28"/>
          <w:szCs w:val="28"/>
        </w:rPr>
        <w:t xml:space="preserve">в </w:t>
      </w:r>
      <w:proofErr w:type="spellStart"/>
      <w:r>
        <w:rPr>
          <w:rFonts w:ascii="Times New Roman" w:hAnsi="Times New Roman" w:cs="Times New Roman"/>
          <w:b/>
          <w:bCs/>
          <w:sz w:val="28"/>
          <w:szCs w:val="28"/>
        </w:rPr>
        <w:t>Калтанском</w:t>
      </w:r>
      <w:proofErr w:type="spellEnd"/>
      <w:r>
        <w:rPr>
          <w:rFonts w:ascii="Times New Roman" w:hAnsi="Times New Roman" w:cs="Times New Roman"/>
          <w:b/>
          <w:bCs/>
          <w:sz w:val="28"/>
          <w:szCs w:val="28"/>
        </w:rPr>
        <w:t xml:space="preserve"> городском округе</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b/>
          <w:sz w:val="36"/>
          <w:szCs w:val="36"/>
        </w:rPr>
      </w:pP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пределах компетенции органов местного самоуправления  КГО обеспечивается достижение следующих показателей: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С целью предоставления гражданам государственных и муниципальных услуг по принципу «одного окна» проведена определенная работа по созданию многофункционального центра. Создано муниципальное автономное учреждение, для осуществления его деятельности  проведен капитальный ремонт и подготовлено помещение. С местного бюджета на финансирование данных мероприятий направлено 2 млн.519 тыс</w:t>
      </w:r>
      <w:proofErr w:type="gramStart"/>
      <w:r>
        <w:rPr>
          <w:rFonts w:ascii="Times New Roman" w:hAnsi="Times New Roman" w:cs="Times New Roman"/>
          <w:sz w:val="28"/>
        </w:rPr>
        <w:t>.р</w:t>
      </w:r>
      <w:proofErr w:type="gramEnd"/>
      <w:r>
        <w:rPr>
          <w:rFonts w:ascii="Times New Roman" w:hAnsi="Times New Roman" w:cs="Times New Roman"/>
          <w:sz w:val="28"/>
        </w:rPr>
        <w:t xml:space="preserve">ублей. При условии </w:t>
      </w:r>
      <w:proofErr w:type="spellStart"/>
      <w:r>
        <w:rPr>
          <w:rFonts w:ascii="Times New Roman" w:hAnsi="Times New Roman" w:cs="Times New Roman"/>
          <w:sz w:val="28"/>
        </w:rPr>
        <w:t>софинансирования</w:t>
      </w:r>
      <w:proofErr w:type="spellEnd"/>
      <w:r>
        <w:rPr>
          <w:rFonts w:ascii="Times New Roman" w:hAnsi="Times New Roman" w:cs="Times New Roman"/>
          <w:sz w:val="28"/>
        </w:rPr>
        <w:t xml:space="preserve"> из областного бюджета, в объеме 5 млн.614 тыс</w:t>
      </w:r>
      <w:proofErr w:type="gramStart"/>
      <w:r>
        <w:rPr>
          <w:rFonts w:ascii="Times New Roman" w:hAnsi="Times New Roman" w:cs="Times New Roman"/>
          <w:sz w:val="28"/>
        </w:rPr>
        <w:t>.р</w:t>
      </w:r>
      <w:proofErr w:type="gramEnd"/>
      <w:r>
        <w:rPr>
          <w:rFonts w:ascii="Times New Roman" w:hAnsi="Times New Roman" w:cs="Times New Roman"/>
          <w:sz w:val="28"/>
        </w:rPr>
        <w:t>ублей, ввод в эксплуатацию будет осуществлен в 2014году.</w:t>
      </w:r>
    </w:p>
    <w:p w:rsidR="000471E4" w:rsidRDefault="000471E4" w:rsidP="000471E4">
      <w:pPr>
        <w:spacing w:after="0" w:line="240" w:lineRule="auto"/>
        <w:jc w:val="both"/>
        <w:rPr>
          <w:rFonts w:ascii="Times New Roman" w:hAnsi="Times New Roman" w:cs="Times New Roman"/>
          <w:sz w:val="28"/>
        </w:rPr>
      </w:pPr>
      <w:r>
        <w:rPr>
          <w:rFonts w:ascii="Times New Roman" w:hAnsi="Times New Roman" w:cs="Times New Roman"/>
          <w:sz w:val="28"/>
        </w:rPr>
        <w:tab/>
        <w:t>Реестр муниципальных услуг, оказываемых населению в рамках федерального закона №210, насчитывает 44 услуги, по всем имеется возможность оказания услуг  посредством системы межведомственного взаимодействия.</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улучшения оказания муниципальных услуг, в административные регламенты по предоставлению муниципальных услуг внесены следующие изменения:</w:t>
      </w:r>
    </w:p>
    <w:p w:rsidR="000471E4" w:rsidRDefault="000471E4" w:rsidP="000471E4">
      <w:pPr>
        <w:spacing w:after="0" w:line="240" w:lineRule="auto"/>
        <w:ind w:left="360" w:hanging="360"/>
        <w:jc w:val="both"/>
        <w:rPr>
          <w:rFonts w:ascii="Times New Roman" w:hAnsi="Times New Roman" w:cs="Times New Roman"/>
          <w:sz w:val="28"/>
          <w:szCs w:val="28"/>
        </w:rPr>
      </w:pPr>
      <w:r>
        <w:rPr>
          <w:rFonts w:ascii="Times New Roman" w:hAnsi="Times New Roman" w:cs="Times New Roman"/>
          <w:sz w:val="28"/>
          <w:szCs w:val="28"/>
        </w:rPr>
        <w:t>- Сокращены сроки по подготовке следующей документации:</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выдачу разрешений на строительство с 10 до 7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выдачу разрешений на ввод  с 10 до 7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выдачу документов по переустройству и перепланировке помещений с 45 до 20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выдачу о переводе или отказе в переводе жилого помещения в </w:t>
      </w:r>
      <w:proofErr w:type="gramStart"/>
      <w:r>
        <w:rPr>
          <w:rFonts w:ascii="Times New Roman" w:hAnsi="Times New Roman" w:cs="Times New Roman"/>
          <w:sz w:val="28"/>
          <w:szCs w:val="28"/>
        </w:rPr>
        <w:t>нежилое</w:t>
      </w:r>
      <w:proofErr w:type="gramEnd"/>
      <w:r>
        <w:rPr>
          <w:rFonts w:ascii="Times New Roman" w:hAnsi="Times New Roman" w:cs="Times New Roman"/>
          <w:sz w:val="28"/>
          <w:szCs w:val="28"/>
        </w:rPr>
        <w:t xml:space="preserve"> или нежилого помещения в жилое с 45 до 20 дней;</w:t>
      </w:r>
    </w:p>
    <w:p w:rsidR="000471E4" w:rsidRDefault="000471E4" w:rsidP="000471E4">
      <w:pPr>
        <w:pStyle w:val="ac"/>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Сокращены сроки по подготовке следующей документации:</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согласование схемы земельного участка и ее утверждение с 30 до 25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подготовку адресной справки 10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-проведение публичных слушаний  до 25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на земельный участок для строительства с 5 до 2 дней;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с 30 до 15 минут.</w:t>
      </w:r>
    </w:p>
    <w:p w:rsidR="000471E4" w:rsidRDefault="000471E4" w:rsidP="000471E4">
      <w:pPr>
        <w:widowControl w:val="0"/>
        <w:autoSpaceDE w:val="0"/>
        <w:autoSpaceDN w:val="0"/>
        <w:adjustRightInd w:val="0"/>
        <w:spacing w:after="0" w:line="240" w:lineRule="auto"/>
        <w:jc w:val="both"/>
        <w:rPr>
          <w:rFonts w:ascii="Times New Roman" w:hAnsi="Times New Roman" w:cs="Times New Roman"/>
          <w:b/>
          <w:sz w:val="28"/>
          <w:szCs w:val="28"/>
        </w:rPr>
      </w:pPr>
    </w:p>
    <w:p w:rsidR="000471E4" w:rsidRDefault="000471E4" w:rsidP="000471E4">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В рамках предоставления услуг, связанных со сферой предпринимательства.   </w:t>
      </w:r>
    </w:p>
    <w:p w:rsidR="000471E4" w:rsidRDefault="000471E4" w:rsidP="000471E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2013 году в Муниципальное автономное учреждение «Бизнес-инкубатор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обратилось за консультацией 525 человек, из них 146 человек обратились для получения информации об участии в различных конкурсах, проводимых на территории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городского округа и в Кемеровской области, 145 человек получили консультацию по регистрации в качестве индивидуального предпринимателя, 85 человек получили бухгалтерскую и юридическую помощь и консультацию, консультации по</w:t>
      </w:r>
      <w:proofErr w:type="gramEnd"/>
      <w:r>
        <w:rPr>
          <w:rFonts w:ascii="Times New Roman" w:hAnsi="Times New Roman" w:cs="Times New Roman"/>
          <w:sz w:val="28"/>
          <w:szCs w:val="28"/>
        </w:rPr>
        <w:t xml:space="preserve"> аренде в </w:t>
      </w:r>
      <w:proofErr w:type="spellStart"/>
      <w:proofErr w:type="gramStart"/>
      <w:r>
        <w:rPr>
          <w:rFonts w:ascii="Times New Roman" w:hAnsi="Times New Roman" w:cs="Times New Roman"/>
          <w:sz w:val="28"/>
          <w:szCs w:val="28"/>
        </w:rPr>
        <w:t>бизнес-инкубаторе</w:t>
      </w:r>
      <w:proofErr w:type="spellEnd"/>
      <w:proofErr w:type="gramEnd"/>
      <w:r>
        <w:rPr>
          <w:rFonts w:ascii="Times New Roman" w:hAnsi="Times New Roman" w:cs="Times New Roman"/>
          <w:sz w:val="28"/>
          <w:szCs w:val="28"/>
        </w:rPr>
        <w:t xml:space="preserve"> были предоставлены 52 людям, так же были предоставлены консультации по получению субсидий от</w:t>
      </w:r>
      <w:r>
        <w:rPr>
          <w:rFonts w:ascii="Times New Roman" w:hAnsi="Times New Roman" w:cs="Times New Roman"/>
          <w:b/>
          <w:sz w:val="28"/>
          <w:szCs w:val="28"/>
        </w:rPr>
        <w:t xml:space="preserve"> </w:t>
      </w:r>
      <w:r>
        <w:rPr>
          <w:rFonts w:ascii="Times New Roman" w:hAnsi="Times New Roman" w:cs="Times New Roman"/>
          <w:sz w:val="28"/>
          <w:szCs w:val="28"/>
        </w:rPr>
        <w:t>ГКУ ЦЗН г. Осинники  и льготных займов Фонда поддержки предпринимателей 51 человеку, 1 человеку была предоставлена консультация по ликвидации предприятия и 6 человек получили консультации по лицензированию.</w:t>
      </w:r>
    </w:p>
    <w:p w:rsidR="000471E4" w:rsidRDefault="000471E4" w:rsidP="000471E4">
      <w:pPr>
        <w:pStyle w:val="ac"/>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В рамках создания концепции "российской общественной инициативы", </w:t>
      </w:r>
      <w:r>
        <w:rPr>
          <w:rFonts w:ascii="Times New Roman" w:hAnsi="Times New Roman"/>
          <w:color w:val="000000"/>
          <w:sz w:val="28"/>
          <w:szCs w:val="28"/>
        </w:rPr>
        <w:t xml:space="preserve"> утверждено положение и состав экспертной рабочей группы по рассмотрению общественных инициатив, направленных гражданами </w:t>
      </w:r>
      <w:proofErr w:type="spellStart"/>
      <w:r>
        <w:rPr>
          <w:rFonts w:ascii="Times New Roman" w:hAnsi="Times New Roman"/>
          <w:color w:val="000000"/>
          <w:sz w:val="28"/>
          <w:szCs w:val="28"/>
        </w:rPr>
        <w:t>Калтанского</w:t>
      </w:r>
      <w:proofErr w:type="spellEnd"/>
      <w:r>
        <w:rPr>
          <w:rFonts w:ascii="Times New Roman" w:hAnsi="Times New Roman"/>
          <w:color w:val="000000"/>
          <w:sz w:val="28"/>
          <w:szCs w:val="28"/>
        </w:rPr>
        <w:t xml:space="preserve"> городского округа с использованием интернет – ресурса «Российская общественная инициатива» в целях организации взаимодействия хозяйствующих субъектов, общественных объединений, органов местного самоуправления в лице создаваемой экспертной рабочей группы. Утвержден с</w:t>
      </w:r>
      <w:r>
        <w:rPr>
          <w:rFonts w:ascii="Times New Roman" w:hAnsi="Times New Roman"/>
          <w:sz w:val="28"/>
          <w:szCs w:val="28"/>
        </w:rPr>
        <w:t xml:space="preserve">остав и положение экспертной рабочей группы по рассмотрению общественных инициатив.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целью информированности населения о деятельности органов местного самоуправления на официальном сайте муниципального образования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городской округ обеспечен доступ в сети Интернет к открытым данным, содержащимся в информационных системах администрации КГО.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сайте муниципального образования разработано 10 основных разделов, содержащих более 100 подразделов, в том числе: обеспечен доступ к нормативно- правовым актам, государственным услугам, банку данных о предоставлении земельных участков, регламентам муниципальных услуг, проектной документации, программам, проектам.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Как следствие по результатам </w:t>
      </w:r>
      <w:proofErr w:type="gramStart"/>
      <w:r>
        <w:rPr>
          <w:rFonts w:ascii="Times New Roman" w:hAnsi="Times New Roman" w:cs="Times New Roman"/>
          <w:sz w:val="28"/>
          <w:szCs w:val="28"/>
        </w:rPr>
        <w:t>социологических опросов, проведённых Администрацией Кемеровской области уровень удовлетворённости населения информационной открытостью увеличился</w:t>
      </w:r>
      <w:proofErr w:type="gramEnd"/>
      <w:r>
        <w:rPr>
          <w:rFonts w:ascii="Times New Roman" w:hAnsi="Times New Roman" w:cs="Times New Roman"/>
          <w:sz w:val="28"/>
          <w:szCs w:val="28"/>
        </w:rPr>
        <w:t xml:space="preserve"> по сравнению с 2012г. с 42% до 52%.</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sz w:val="28"/>
          <w:szCs w:val="28"/>
        </w:rPr>
        <w:t xml:space="preserve"> </w:t>
      </w:r>
      <w:proofErr w:type="gramStart"/>
      <w:r>
        <w:rPr>
          <w:rFonts w:ascii="Times New Roman" w:hAnsi="Times New Roman" w:cs="Times New Roman"/>
          <w:sz w:val="28"/>
          <w:szCs w:val="28"/>
        </w:rPr>
        <w:t>В целях р</w:t>
      </w:r>
      <w:r>
        <w:rPr>
          <w:rFonts w:ascii="Times New Roman" w:hAnsi="Times New Roman" w:cs="Times New Roman"/>
          <w:bCs/>
          <w:sz w:val="28"/>
          <w:szCs w:val="28"/>
        </w:rPr>
        <w:t xml:space="preserve">ассмотрения вопросов в сфере межэтнических отношений, среди населения </w:t>
      </w:r>
      <w:proofErr w:type="spellStart"/>
      <w:r>
        <w:rPr>
          <w:rFonts w:ascii="Times New Roman" w:hAnsi="Times New Roman" w:cs="Times New Roman"/>
          <w:bCs/>
          <w:sz w:val="28"/>
          <w:szCs w:val="28"/>
        </w:rPr>
        <w:t>Калтанского</w:t>
      </w:r>
      <w:proofErr w:type="spellEnd"/>
      <w:r>
        <w:rPr>
          <w:rFonts w:ascii="Times New Roman" w:hAnsi="Times New Roman" w:cs="Times New Roman"/>
          <w:bCs/>
          <w:sz w:val="28"/>
          <w:szCs w:val="28"/>
        </w:rPr>
        <w:t xml:space="preserve"> городского округа, участия в разработке и рассмотрении концепций, программ, инициатив граждан, общественных объединений и организаций по наиболее актуальным вопросам, привлечения граждан, общественных объединений и организаций к реализации государственной политики в сфере охраны общественного порядка, а также содействие в реализации государственной политики в сфере противодействия преступности создан общественный совет при</w:t>
      </w:r>
      <w:proofErr w:type="gramEnd"/>
      <w:r>
        <w:rPr>
          <w:rFonts w:ascii="Times New Roman" w:hAnsi="Times New Roman" w:cs="Times New Roman"/>
          <w:bCs/>
          <w:sz w:val="28"/>
          <w:szCs w:val="28"/>
        </w:rPr>
        <w:t xml:space="preserve"> главе </w:t>
      </w:r>
      <w:proofErr w:type="spellStart"/>
      <w:r>
        <w:rPr>
          <w:rFonts w:ascii="Times New Roman" w:hAnsi="Times New Roman" w:cs="Times New Roman"/>
          <w:bCs/>
          <w:sz w:val="28"/>
          <w:szCs w:val="28"/>
        </w:rPr>
        <w:t>Калтанского</w:t>
      </w:r>
      <w:proofErr w:type="spellEnd"/>
      <w:r>
        <w:rPr>
          <w:rFonts w:ascii="Times New Roman" w:hAnsi="Times New Roman" w:cs="Times New Roman"/>
          <w:bCs/>
          <w:sz w:val="28"/>
          <w:szCs w:val="28"/>
        </w:rPr>
        <w:t xml:space="preserve"> городского округа. (Распоряжение администрации КГО от 31.01.2014 № 137-р) Разработано положение о Совете и состав Совета.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В рамках внедрения новых принципов кадровой политики в системе муниципальной службы приняты нормативные документы с целью формирования резерва управленческих кадров. </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lastRenderedPageBreak/>
        <w:t xml:space="preserve"> - </w:t>
      </w:r>
      <w:proofErr w:type="gramStart"/>
      <w:r>
        <w:rPr>
          <w:sz w:val="28"/>
          <w:szCs w:val="28"/>
        </w:rPr>
        <w:t>р</w:t>
      </w:r>
      <w:proofErr w:type="gramEnd"/>
      <w:r>
        <w:rPr>
          <w:sz w:val="28"/>
          <w:szCs w:val="28"/>
        </w:rPr>
        <w:t>аспоряжение от 17.10.2012г. № 1708 «Об утверждении положения комиссии о порядке формирования резерва управленческих кадров администрации КГО</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положение о порядке формирования резерва управленческих кадров администрации КГО</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состав комиссии по формированию резерва управленческих кадров администрации КГО</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представление на включение в кадровый резерв.</w:t>
      </w:r>
    </w:p>
    <w:p w:rsidR="000471E4" w:rsidRDefault="000471E4" w:rsidP="000471E4">
      <w:pPr>
        <w:pStyle w:val="a5"/>
        <w:shd w:val="clear" w:color="auto" w:fill="FFFFFF"/>
        <w:spacing w:before="0" w:beforeAutospacing="0" w:after="0" w:afterAutospacing="0" w:line="293" w:lineRule="atLeast"/>
        <w:ind w:firstLine="540"/>
        <w:jc w:val="both"/>
        <w:rPr>
          <w:sz w:val="28"/>
          <w:szCs w:val="28"/>
        </w:rPr>
      </w:pPr>
      <w:r>
        <w:rPr>
          <w:sz w:val="28"/>
          <w:szCs w:val="28"/>
        </w:rPr>
        <w:t xml:space="preserve">Администрация КГО принимает заявки на включение в кадровый резерв.  Информация размещена на официальном сайте администрации КГО в разделе муниципальное управление. </w:t>
      </w:r>
    </w:p>
    <w:p w:rsidR="000471E4" w:rsidRDefault="000471E4" w:rsidP="000471E4">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этом же разделе размещены сведения о доходах, имуществе и обязательствах имущественного характера Главы КГО, муниципальных служащих, руководителей унитарных предприятий и членов их семей, КГО за 2012 год в соответствии с ФЗ № 273 от 25.12.2008 «О противодействии коррупции», постановлением РФ от 13.03.2013 № 207 « Об утверждении Правил проверки достоверности и полноты сведений о доходах, об имуществе и обязательствах имущественного характера, предоставляемых</w:t>
      </w:r>
      <w:proofErr w:type="gramEnd"/>
      <w:r>
        <w:rPr>
          <w:rFonts w:ascii="Times New Roman" w:hAnsi="Times New Roman" w:cs="Times New Roman"/>
          <w:sz w:val="28"/>
          <w:szCs w:val="28"/>
        </w:rPr>
        <w:t xml:space="preserve"> гражданами, претендующими на замещение должностей руководителей федеральных государственных учреждений и лицами, замещающими эти должности». Законом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от 08.05.2007 № 57-ОЗ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противодействии коррупции».</w:t>
      </w:r>
    </w:p>
    <w:p w:rsidR="000471E4" w:rsidRDefault="000471E4" w:rsidP="000471E4">
      <w:pPr>
        <w:pStyle w:val="a5"/>
        <w:shd w:val="clear" w:color="auto" w:fill="FFFFFF"/>
        <w:spacing w:before="0" w:beforeAutospacing="0" w:after="0" w:afterAutospacing="0" w:line="293" w:lineRule="atLeast"/>
        <w:ind w:firstLine="540"/>
        <w:jc w:val="both"/>
        <w:rPr>
          <w:sz w:val="28"/>
          <w:szCs w:val="28"/>
        </w:rPr>
      </w:pPr>
      <w:r>
        <w:rPr>
          <w:sz w:val="28"/>
          <w:szCs w:val="28"/>
        </w:rPr>
        <w:t xml:space="preserve">В рамках повышения квалификации муниципальных служащих, принимающих участие в предоставлении государственных услуг, ежегодно проводятся обучающие курсы. В процессе обучения специалисты получают информацию о новых нормативных правовых актах Кемеровской области, российской Федерации, экономической и социальной политике, о реализации приоритетных национальных проектах, об общественных организациях и движениях. Основные темы обучения в 2013 году: </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w:t>
      </w:r>
      <w:proofErr w:type="spellStart"/>
      <w:r>
        <w:rPr>
          <w:sz w:val="28"/>
          <w:szCs w:val="28"/>
        </w:rPr>
        <w:t>Госзакупки</w:t>
      </w:r>
      <w:proofErr w:type="spellEnd"/>
      <w:r>
        <w:rPr>
          <w:sz w:val="28"/>
          <w:szCs w:val="28"/>
        </w:rPr>
        <w:t xml:space="preserve"> - 2013</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Совершенствование законодательства в сфере ЖКХ</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система межведомственного электронного взаимодействия</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госзаказ 2013-2014</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Повышение качества оказываемых услуг населению</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кадровые документы</w:t>
      </w:r>
    </w:p>
    <w:p w:rsidR="000471E4" w:rsidRDefault="000471E4" w:rsidP="000471E4">
      <w:pPr>
        <w:pStyle w:val="a5"/>
        <w:shd w:val="clear" w:color="auto" w:fill="FFFFFF"/>
        <w:spacing w:before="0" w:beforeAutospacing="0" w:after="0" w:afterAutospacing="0" w:line="293" w:lineRule="atLeast"/>
        <w:jc w:val="both"/>
        <w:rPr>
          <w:sz w:val="28"/>
          <w:szCs w:val="28"/>
        </w:rPr>
      </w:pPr>
      <w:r>
        <w:rPr>
          <w:sz w:val="28"/>
          <w:szCs w:val="28"/>
        </w:rPr>
        <w:t xml:space="preserve"> - и др.</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деятельности органов местного самоуправления населением городского округа по </w:t>
      </w:r>
      <w:proofErr w:type="gramStart"/>
      <w:r>
        <w:rPr>
          <w:rFonts w:ascii="Times New Roman" w:hAnsi="Times New Roman" w:cs="Times New Roman"/>
          <w:sz w:val="28"/>
          <w:szCs w:val="28"/>
        </w:rPr>
        <w:t>социологическому опросу, проведённому Администрацией Кемеровской области составила</w:t>
      </w:r>
      <w:proofErr w:type="gramEnd"/>
      <w:r>
        <w:rPr>
          <w:rFonts w:ascii="Times New Roman" w:hAnsi="Times New Roman" w:cs="Times New Roman"/>
          <w:sz w:val="28"/>
          <w:szCs w:val="28"/>
        </w:rPr>
        <w:t xml:space="preserve"> 46%, что выше уровня 2012г. на 15%.</w:t>
      </w: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Доклад об исполнении Указа Президента РФ №602 </w:t>
      </w:r>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обеспечении межнационального согласия»</w:t>
      </w:r>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tabs>
          <w:tab w:val="left" w:pos="993"/>
        </w:tabs>
        <w:spacing w:after="0" w:line="240" w:lineRule="auto"/>
        <w:jc w:val="both"/>
        <w:rPr>
          <w:rFonts w:ascii="Times New Roman" w:hAnsi="Times New Roman" w:cs="Times New Roman"/>
          <w:b/>
          <w:sz w:val="28"/>
          <w:szCs w:val="28"/>
        </w:rPr>
      </w:pP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гармонизации межнациональных отношений, укрепления единства народов, проживающих на территории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 обеспечения условий для их полноправного развития, проводятся на постоянной основе мероприятия, направленные на совершенствование работы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принципу.</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Данные мероприятия проводятся по следующим направлениям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471E4" w:rsidRDefault="000471E4" w:rsidP="000471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Деятельность правоохранительных органов в сфере противодействия межнациональному и религиозному экстремизму.</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Проведение мониторинга миграционной ситуации на территории городского округа, состояния межнациональных отношений. </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Проведение работы по предупреждению и пресечению нарушений миграционного законодательства, подготовки экстремистских и террористических актов.</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Обеспечение незамедлительного информирования   правоохранительных органов о возможных угрозах и фактах межнациональных и межконфессиональных конфликтов.</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Развитие системы образования, гражданского патриотического воспитания подрастающего поколения.</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Укрепление единства и духовной общности многонационального населения.</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 Содействие сохранению и развитию этнокультурного многообразия населения на территории городского округа.</w:t>
      </w:r>
    </w:p>
    <w:p w:rsidR="000471E4" w:rsidRDefault="000471E4" w:rsidP="000471E4">
      <w:pPr>
        <w:pStyle w:val="20"/>
        <w:shd w:val="clear" w:color="auto" w:fill="auto"/>
        <w:tabs>
          <w:tab w:val="left" w:pos="330"/>
        </w:tabs>
        <w:spacing w:after="0" w:line="240" w:lineRule="auto"/>
        <w:jc w:val="both"/>
        <w:rPr>
          <w:rFonts w:ascii="Times New Roman" w:hAnsi="Times New Roman" w:cs="Times New Roman"/>
          <w:b w:val="0"/>
          <w:bCs w:val="0"/>
          <w:sz w:val="28"/>
          <w:szCs w:val="28"/>
        </w:rPr>
      </w:pPr>
      <w:r>
        <w:rPr>
          <w:rFonts w:ascii="Times New Roman" w:hAnsi="Times New Roman" w:cs="Times New Roman"/>
          <w:b w:val="0"/>
          <w:bCs w:val="0"/>
          <w:sz w:val="28"/>
          <w:szCs w:val="28"/>
        </w:rPr>
        <w:t>- Поддержка русского языка как государственного языка Российской Федерации и языков народов, проживающих на территории.</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 xml:space="preserve">Создание условий для социальной и культурной адаптации и  интеграции мигрантов.  </w:t>
      </w:r>
    </w:p>
    <w:p w:rsidR="000471E4" w:rsidRDefault="000471E4" w:rsidP="000471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2013 году на  территории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поставлено на миграционный учет   - 359 иностранных граждан.</w:t>
      </w:r>
    </w:p>
    <w:p w:rsidR="000471E4" w:rsidRDefault="000471E4" w:rsidP="000471E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Большинство иностранных граждан прибывает в г. Калтан по частным делам и на работу, наибольшее количество прибывает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-Таджикистан – 82</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Казахстан -58</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Украина – 57</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Узбекистан – 50</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Армения – 12</w:t>
      </w:r>
    </w:p>
    <w:p w:rsidR="000471E4" w:rsidRDefault="000471E4" w:rsidP="000471E4">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Кыргызстан - 12              </w:t>
      </w:r>
    </w:p>
    <w:p w:rsidR="000471E4" w:rsidRDefault="000471E4" w:rsidP="000471E4">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В целях профилактики административных правонарушений, исключения межнациональных конфликтов, сотрудниками отделения УФМС России по Кемеровской области в г. Калтан во взаимодействии с сотрудниками Отдела полиции МВД России по г. Калтан и сотрудниками отделения в г. Осинники УФСБ России по Кемеровской области организовано проведение совместных оперативно–профилактических мероприятий по выявлению фактов нарушений миграционного законодательства: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«Нелегальный мигрант», «Дебитор», «Трасса», «Притон», «Рынок», «Лес», «Нелегал 2013», «Жилой сектор», «Хозяин», «Рынок».</w:t>
      </w:r>
      <w:proofErr w:type="gramEnd"/>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профилактических мероприятий проверено более 430 объектов, наибольшая доля которых приходится на объекты жилого сектора- 271, на объекты  торговли- 71 и на объекты строительтва-37, иных объектов - 34.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пребыванием иностранных граждан на территории города выявлено 261 нарушителей миграционного законодательства, в том числе:</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иностранных граждан за нарушение режима пребывания (проживания) на территории Российской Федерации – 131;</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работодателей за незаконное привлечение иностранных граждан и лиц без гражданства к трудовой деятельности на территории Российской Федерации – 34;</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иностранных граждан за незаконное осуществление трудовой деятельности на территории Российской Федерации – 34;</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российских граждан, являющихся принимающей стороной иностранных граждан и лиц без гражданства в Российской Федерации – 22.</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представление ложных сведений при осуществлении миграционного учета к административной ответственности привлечено 40 иностранных и российских граждан,  являющихся принимающей стороной.</w:t>
      </w:r>
    </w:p>
    <w:p w:rsidR="000471E4" w:rsidRDefault="000471E4" w:rsidP="000471E4">
      <w:pPr>
        <w:tabs>
          <w:tab w:val="left" w:pos="9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Благодаря работе по выявлению правонарушений, был закрыт въезд на территорию Российской Федерации 6 иностранным гражданам, которые были повторно </w:t>
      </w:r>
      <w:proofErr w:type="gramStart"/>
      <w:r>
        <w:rPr>
          <w:rFonts w:ascii="Times New Roman" w:hAnsi="Times New Roman" w:cs="Times New Roman"/>
          <w:sz w:val="28"/>
          <w:szCs w:val="28"/>
        </w:rPr>
        <w:t>привлечены к административной ответственности за нарушение миграционного законодательства иностранным гражданам закрыт</w:t>
      </w:r>
      <w:proofErr w:type="gramEnd"/>
      <w:r>
        <w:rPr>
          <w:rFonts w:ascii="Times New Roman" w:hAnsi="Times New Roman" w:cs="Times New Roman"/>
          <w:sz w:val="28"/>
          <w:szCs w:val="28"/>
        </w:rPr>
        <w:t xml:space="preserve"> въезд в Российскую Федерацию на 3 года. </w:t>
      </w:r>
    </w:p>
    <w:p w:rsidR="000471E4" w:rsidRDefault="000471E4" w:rsidP="000471E4">
      <w:pPr>
        <w:tabs>
          <w:tab w:val="left" w:pos="9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материалам, подготовленным сотрудниками миграционной службы, судом города Калтан вынесено 3 решения об административном </w:t>
      </w:r>
      <w:proofErr w:type="gramStart"/>
      <w:r>
        <w:rPr>
          <w:rFonts w:ascii="Times New Roman" w:hAnsi="Times New Roman" w:cs="Times New Roman"/>
          <w:sz w:val="28"/>
          <w:szCs w:val="28"/>
        </w:rPr>
        <w:t>выдворении</w:t>
      </w:r>
      <w:proofErr w:type="gramEnd"/>
      <w:r>
        <w:rPr>
          <w:rFonts w:ascii="Times New Roman" w:hAnsi="Times New Roman" w:cs="Times New Roman"/>
          <w:sz w:val="28"/>
          <w:szCs w:val="28"/>
        </w:rPr>
        <w:t xml:space="preserve"> за пределы Российской Федерации в отношении 2 иностранных граждан,  решения исполнены и иностранным гражданам закрыт въезд в Российскую Федерацию  на 5 лет. </w:t>
      </w:r>
    </w:p>
    <w:p w:rsidR="000471E4" w:rsidRDefault="000471E4" w:rsidP="000471E4">
      <w:pPr>
        <w:tabs>
          <w:tab w:val="left" w:pos="9900"/>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недопущения конфликтов на национальной почве и отслеживания состояния межнациональных отношений постоянно проводятся мониторинг миграционной ситуации в городском округе, рабочие встречи с неформальными лидерами среди иностранных граждан, на которых рассматриваются, в том числе и вопросы о принятии мер по воспитанию </w:t>
      </w:r>
      <w:r>
        <w:rPr>
          <w:rFonts w:ascii="Times New Roman" w:hAnsi="Times New Roman" w:cs="Times New Roman"/>
          <w:sz w:val="28"/>
          <w:szCs w:val="28"/>
        </w:rPr>
        <w:lastRenderedPageBreak/>
        <w:t xml:space="preserve">толерантных взаимоотношений между мигрантами и принимающим сообществом.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текущем году по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Калтан проведено 12 таких встреч, в ходе которых обсуждались вопросы соблюдения миграционного законодательства иностранными гражданами, соблюдения трудового законодательства работодателями, использующими труд иностранных граждан. Разъяснялись правила оформления разрешений на работу, патентов, постановки на миграционный учет при смене места пребывания, а также ответственность за нарушение требований миграционного законодательства.</w:t>
      </w:r>
    </w:p>
    <w:p w:rsidR="000471E4" w:rsidRDefault="000471E4" w:rsidP="000471E4">
      <w:pPr>
        <w:widowControl w:val="0"/>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рабочие встречи проводятся в целях получения информации об обстановке внутри национальных сообществ, предупреждения возможных негативных процессов в среде мигрантов. </w:t>
      </w:r>
    </w:p>
    <w:p w:rsidR="000471E4" w:rsidRDefault="000471E4" w:rsidP="000471E4">
      <w:pPr>
        <w:pStyle w:val="a8"/>
        <w:tabs>
          <w:tab w:val="left" w:pos="4678"/>
          <w:tab w:val="left" w:pos="10065"/>
          <w:tab w:val="left" w:pos="10206"/>
        </w:tabs>
        <w:spacing w:after="0"/>
        <w:ind w:firstLine="720"/>
        <w:jc w:val="both"/>
        <w:rPr>
          <w:shd w:val="clear" w:color="auto" w:fill="FFFFFF"/>
        </w:rPr>
      </w:pPr>
      <w:r>
        <w:t xml:space="preserve"> </w:t>
      </w:r>
      <w:r>
        <w:rPr>
          <w:shd w:val="clear" w:color="auto" w:fill="FFFFFF"/>
        </w:rPr>
        <w:t>Проводимые оперативные мероприятия позволяют держать под  жестким контролем ситуацию, связанную с  межнациональными отношениями и миграционными процессами в городе.</w:t>
      </w:r>
    </w:p>
    <w:p w:rsidR="000471E4" w:rsidRDefault="000471E4" w:rsidP="000471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2013 году в Учреждениях культуры было проведено около 40 мероприятий  межнационального направления. Среди основных мероприятий, направленных на развитие и укрепление дружбы между многонациональным и </w:t>
      </w:r>
      <w:proofErr w:type="spellStart"/>
      <w:r>
        <w:rPr>
          <w:rFonts w:ascii="Times New Roman" w:hAnsi="Times New Roman" w:cs="Times New Roman"/>
          <w:sz w:val="28"/>
          <w:szCs w:val="28"/>
        </w:rPr>
        <w:t>многокультурным</w:t>
      </w:r>
      <w:proofErr w:type="spellEnd"/>
      <w:r>
        <w:rPr>
          <w:rFonts w:ascii="Times New Roman" w:hAnsi="Times New Roman" w:cs="Times New Roman"/>
          <w:sz w:val="28"/>
          <w:szCs w:val="28"/>
        </w:rPr>
        <w:t xml:space="preserve"> населением жителей Калтана:</w:t>
      </w:r>
    </w:p>
    <w:p w:rsidR="000471E4" w:rsidRDefault="000471E4" w:rsidP="000471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цикл мероприятий «Вместе радуемся лету, вместе отдыхаем». Игровые программы были направлены на развитие большей сплоченности между детьми, понимания друг друга и укрепление дружбы детей различных культур, национальностей и возрастных категорий. </w:t>
      </w:r>
    </w:p>
    <w:p w:rsidR="000471E4" w:rsidRDefault="000471E4" w:rsidP="000471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раздничный концерт, посвященный Дню народного единства «Мы гордимся страной великой…». К этому же празднику, Дню народного единства, проведена познавательная программа для детей среднего и младшего школьного возраста «Люби и знай родной Кузбасс».</w:t>
      </w:r>
    </w:p>
    <w:p w:rsidR="000471E4" w:rsidRDefault="000471E4" w:rsidP="000471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создана первая в выставочном зале постоянная экспозиция «Русская изба». </w:t>
      </w:r>
    </w:p>
    <w:p w:rsidR="000471E4" w:rsidRDefault="000471E4" w:rsidP="000471E4">
      <w:pPr>
        <w:widowControl w:val="0"/>
        <w:tabs>
          <w:tab w:val="left" w:pos="426"/>
          <w:tab w:val="left" w:pos="631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для студентов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многопрофильного техникума работниками был проведен урок толерантности «Зажги звезду добра».</w:t>
      </w:r>
    </w:p>
    <w:p w:rsidR="000471E4" w:rsidRDefault="000471E4" w:rsidP="000471E4">
      <w:pPr>
        <w:widowControl w:val="0"/>
        <w:tabs>
          <w:tab w:val="left" w:pos="426"/>
          <w:tab w:val="left" w:pos="631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были оформлены выставки «Сила России в единстве народов» и «Учимся понимать друг друга». На выставках были представлены книги и материалы из СМИ, знакомящие посетителей с историей праздника, его героями, с традициями народов РФ.</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проведены мероприятия по воспитанию терпимости, сочувствия и трепетного отношения ко всем окружающим независимо от веры и национальности</w:t>
      </w:r>
      <w:proofErr w:type="gramStart"/>
      <w:r>
        <w:rPr>
          <w:rFonts w:ascii="Times New Roman" w:hAnsi="Times New Roman" w:cs="Times New Roman"/>
          <w:sz w:val="28"/>
          <w:szCs w:val="28"/>
        </w:rPr>
        <w:t xml:space="preserve"> :</w:t>
      </w:r>
      <w:proofErr w:type="gramEnd"/>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беседа «Все мы едины» ко Дню народного единства</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выставки и обзоры «Международный день толерантности», «День народного единства», «Россия наша общая Родина»</w:t>
      </w:r>
    </w:p>
    <w:p w:rsidR="000471E4" w:rsidRDefault="000471E4" w:rsidP="000471E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рамках празднования Дню народного единства на территории городского округа учреждениями культуры были подготовлены тематические мероприятия, которые были направлены на укрепления межнациональных отношений.</w:t>
      </w:r>
    </w:p>
    <w:p w:rsidR="000471E4" w:rsidRDefault="000471E4" w:rsidP="000471E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года  учреждения культуры принимали активное участие в областных конкурсах и фестивалях, таких как  областной национальный </w:t>
      </w:r>
      <w:proofErr w:type="spellStart"/>
      <w:r>
        <w:rPr>
          <w:rFonts w:ascii="Times New Roman" w:hAnsi="Times New Roman" w:cs="Times New Roman"/>
          <w:sz w:val="28"/>
          <w:szCs w:val="28"/>
        </w:rPr>
        <w:t>шорский</w:t>
      </w:r>
      <w:proofErr w:type="spellEnd"/>
      <w:r>
        <w:rPr>
          <w:rFonts w:ascii="Times New Roman" w:hAnsi="Times New Roman" w:cs="Times New Roman"/>
          <w:sz w:val="28"/>
          <w:szCs w:val="28"/>
        </w:rPr>
        <w:t xml:space="preserve"> праздник «Ольгудек-Пайрам-2013» который состоялся в городе Таштагол, областной фестиваль национальных культур «Мы живем семьей единой» зональный тур которого состоялся  в городе Мыски, областной татарский праздник «Сабантуй»,  который был проведен в июне 2013года,в музее-заповеднике «Томская </w:t>
      </w:r>
      <w:proofErr w:type="spellStart"/>
      <w:r>
        <w:rPr>
          <w:rFonts w:ascii="Times New Roman" w:hAnsi="Times New Roman" w:cs="Times New Roman"/>
          <w:sz w:val="28"/>
          <w:szCs w:val="28"/>
        </w:rPr>
        <w:t>писаница</w:t>
      </w:r>
      <w:proofErr w:type="spellEnd"/>
      <w:r>
        <w:rPr>
          <w:rFonts w:ascii="Times New Roman" w:hAnsi="Times New Roman" w:cs="Times New Roman"/>
          <w:sz w:val="28"/>
          <w:szCs w:val="28"/>
        </w:rPr>
        <w:t xml:space="preserve">». Целью этих мероприятий является возрождение  национальных традиций, обычаев различных национальных </w:t>
      </w:r>
      <w:proofErr w:type="spellStart"/>
      <w:r>
        <w:rPr>
          <w:rFonts w:ascii="Times New Roman" w:hAnsi="Times New Roman" w:cs="Times New Roman"/>
          <w:sz w:val="28"/>
          <w:szCs w:val="28"/>
        </w:rPr>
        <w:t>конфессий</w:t>
      </w:r>
      <w:proofErr w:type="spellEnd"/>
      <w:r>
        <w:rPr>
          <w:rFonts w:ascii="Times New Roman" w:hAnsi="Times New Roman" w:cs="Times New Roman"/>
          <w:sz w:val="28"/>
          <w:szCs w:val="28"/>
        </w:rPr>
        <w:t>, сохранение национальных видов спорта, пропаганда здорового образа жизни и духовно-нравственного воспитания молодёжи. Также становится доброй традицией участие  в Спартакиаде коренных малочисленных народов Кемеровской области. Это мероприятие направлено на  возрождение и пропаганду национальных видов спорта; повышение спортивного мастерства участников; пропаганду здорового образа жизни.</w:t>
      </w:r>
    </w:p>
    <w:p w:rsidR="000471E4" w:rsidRDefault="000471E4" w:rsidP="000471E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Для укрепления межнациональных отношений на территории нашего города планируется в 2014 году открытие на базе ДК «Энергетик» Центра национальных культур «Истоки» и проведение фестиваля национальных культур  «Разноцветный хоровод».</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Образовательными учреждениями также были организованы и  проведены  мероприятия, приуроченные к международным праздникам и датам, а также посвященные Дню русского языка:</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Неделя толерантности в общеобразовательных учреждениях </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Тренинг «Жить в мире с собой 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другим</w:t>
      </w:r>
      <w:proofErr w:type="gramEnd"/>
      <w:r>
        <w:rPr>
          <w:rFonts w:ascii="Times New Roman" w:hAnsi="Times New Roman" w:cs="Times New Roman"/>
          <w:sz w:val="28"/>
          <w:szCs w:val="28"/>
        </w:rPr>
        <w:t xml:space="preserve">» на слете активистов </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Разработка муниципального инновационного проекта «Школьная служба примирения»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Игровые программа на детский </w:t>
      </w:r>
      <w:proofErr w:type="gramStart"/>
      <w:r>
        <w:rPr>
          <w:rFonts w:ascii="Times New Roman" w:hAnsi="Times New Roman" w:cs="Times New Roman"/>
          <w:sz w:val="28"/>
          <w:szCs w:val="28"/>
        </w:rPr>
        <w:t>площадках</w:t>
      </w:r>
      <w:proofErr w:type="gramEnd"/>
      <w:r>
        <w:rPr>
          <w:rFonts w:ascii="Times New Roman" w:hAnsi="Times New Roman" w:cs="Times New Roman"/>
          <w:sz w:val="28"/>
          <w:szCs w:val="28"/>
        </w:rPr>
        <w:t xml:space="preserve"> городского округа во Всемирный день народонаселения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Флэшмоб</w:t>
      </w:r>
      <w:proofErr w:type="spellEnd"/>
      <w:r>
        <w:rPr>
          <w:rFonts w:ascii="Times New Roman" w:hAnsi="Times New Roman" w:cs="Times New Roman"/>
          <w:sz w:val="28"/>
          <w:szCs w:val="28"/>
        </w:rPr>
        <w:t xml:space="preserve"> «В единстве наша сила» </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-Муниципальный этап Всероссийского конкурса «Живая классика»</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-Тотальный диктант</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-Мероприятия в общеобразовательных учреждениях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 посвященные Дню славянской письменности и культуры</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-Пушкинские чтения</w:t>
      </w:r>
    </w:p>
    <w:p w:rsidR="000471E4" w:rsidRDefault="000471E4" w:rsidP="000471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Распоряжением  №137-р     от   31.01.2014 « Об общественном Совете при главе </w:t>
      </w:r>
      <w:proofErr w:type="spellStart"/>
      <w:r>
        <w:rPr>
          <w:rFonts w:ascii="Times New Roman" w:hAnsi="Times New Roman" w:cs="Times New Roman"/>
          <w:color w:val="000000"/>
          <w:sz w:val="28"/>
          <w:szCs w:val="28"/>
        </w:rPr>
        <w:t>Калтанского</w:t>
      </w:r>
      <w:proofErr w:type="spellEnd"/>
      <w:r>
        <w:rPr>
          <w:rFonts w:ascii="Times New Roman" w:hAnsi="Times New Roman" w:cs="Times New Roman"/>
          <w:color w:val="000000"/>
          <w:sz w:val="28"/>
          <w:szCs w:val="28"/>
        </w:rPr>
        <w:t xml:space="preserve"> городского округа» создан Общественный совет.</w:t>
      </w:r>
      <w:r>
        <w:rPr>
          <w:rFonts w:ascii="Times New Roman" w:hAnsi="Times New Roman" w:cs="Times New Roman"/>
          <w:b/>
          <w:bCs/>
          <w:i/>
          <w:iCs/>
          <w:sz w:val="28"/>
          <w:szCs w:val="28"/>
        </w:rPr>
        <w:t xml:space="preserve">  </w:t>
      </w:r>
      <w:r>
        <w:rPr>
          <w:rFonts w:ascii="Times New Roman" w:hAnsi="Times New Roman" w:cs="Times New Roman"/>
          <w:sz w:val="28"/>
          <w:szCs w:val="28"/>
        </w:rPr>
        <w:t>Среди</w:t>
      </w:r>
      <w:r>
        <w:rPr>
          <w:rFonts w:ascii="Times New Roman" w:hAnsi="Times New Roman" w:cs="Times New Roman"/>
          <w:b/>
          <w:bCs/>
          <w:sz w:val="28"/>
          <w:szCs w:val="28"/>
        </w:rPr>
        <w:t xml:space="preserve"> </w:t>
      </w:r>
      <w:r>
        <w:rPr>
          <w:rFonts w:ascii="Times New Roman" w:hAnsi="Times New Roman" w:cs="Times New Roman"/>
          <w:sz w:val="28"/>
          <w:szCs w:val="28"/>
        </w:rPr>
        <w:t>основных рассматриваемых вопросов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471E4" w:rsidRDefault="000471E4" w:rsidP="000471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привлечение  общественных организаций, экспертного, предпринимательского сообщества в системе выработки и принятия решений, к реализации государственной политики в сфере обеспечения общественной безопасности </w:t>
      </w:r>
    </w:p>
    <w:p w:rsidR="000471E4" w:rsidRDefault="000471E4" w:rsidP="000471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рассмотрение вопросов в сфере межэтнических отношений, урегулирование межэтнического напряжения среди населения </w:t>
      </w: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t xml:space="preserve">На территории городского округа зарегистрированы </w:t>
      </w:r>
      <w:r>
        <w:rPr>
          <w:rFonts w:ascii="Times New Roman" w:hAnsi="Times New Roman" w:cs="Times New Roman"/>
          <w:b/>
          <w:bCs/>
          <w:sz w:val="28"/>
          <w:szCs w:val="28"/>
        </w:rPr>
        <w:t xml:space="preserve"> </w:t>
      </w:r>
      <w:r>
        <w:rPr>
          <w:rFonts w:ascii="Times New Roman" w:hAnsi="Times New Roman" w:cs="Times New Roman"/>
          <w:sz w:val="28"/>
          <w:szCs w:val="28"/>
        </w:rPr>
        <w:t>религиозных объединения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0471E4" w:rsidRDefault="000471E4" w:rsidP="000471E4">
      <w:pPr>
        <w:tabs>
          <w:tab w:val="left" w:pos="420"/>
          <w:tab w:val="center" w:pos="7285"/>
        </w:tabs>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ab/>
      </w:r>
    </w:p>
    <w:tbl>
      <w:tblPr>
        <w:tblW w:w="9615"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4"/>
        <w:gridCol w:w="4600"/>
        <w:gridCol w:w="4221"/>
      </w:tblGrid>
      <w:tr w:rsidR="000471E4" w:rsidTr="000471E4">
        <w:tc>
          <w:tcPr>
            <w:tcW w:w="794"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b/>
                <w:bCs/>
                <w:i/>
                <w:iCs/>
                <w:sz w:val="28"/>
                <w:szCs w:val="28"/>
                <w:lang w:eastAsia="en-US"/>
              </w:rPr>
            </w:pPr>
            <w:r>
              <w:rPr>
                <w:rFonts w:ascii="Times New Roman" w:hAnsi="Times New Roman" w:cs="Times New Roman"/>
                <w:b/>
                <w:bCs/>
                <w:i/>
                <w:iCs/>
                <w:sz w:val="28"/>
                <w:szCs w:val="28"/>
              </w:rPr>
              <w:t xml:space="preserve">№ </w:t>
            </w:r>
            <w:proofErr w:type="spellStart"/>
            <w:proofErr w:type="gramStart"/>
            <w:r>
              <w:rPr>
                <w:rFonts w:ascii="Times New Roman" w:hAnsi="Times New Roman" w:cs="Times New Roman"/>
                <w:b/>
                <w:bCs/>
                <w:i/>
                <w:iCs/>
                <w:sz w:val="28"/>
                <w:szCs w:val="28"/>
              </w:rPr>
              <w:t>п</w:t>
            </w:r>
            <w:proofErr w:type="spellEnd"/>
            <w:proofErr w:type="gramEnd"/>
            <w:r>
              <w:rPr>
                <w:rFonts w:ascii="Times New Roman" w:hAnsi="Times New Roman" w:cs="Times New Roman"/>
                <w:b/>
                <w:bCs/>
                <w:i/>
                <w:iCs/>
                <w:sz w:val="28"/>
                <w:szCs w:val="28"/>
              </w:rPr>
              <w:t>/</w:t>
            </w:r>
            <w:proofErr w:type="spellStart"/>
            <w:r>
              <w:rPr>
                <w:rFonts w:ascii="Times New Roman" w:hAnsi="Times New Roman" w:cs="Times New Roman"/>
                <w:b/>
                <w:bCs/>
                <w:i/>
                <w:iCs/>
                <w:sz w:val="28"/>
                <w:szCs w:val="28"/>
              </w:rPr>
              <w:t>п</w:t>
            </w:r>
            <w:proofErr w:type="spellEnd"/>
          </w:p>
        </w:tc>
        <w:tc>
          <w:tcPr>
            <w:tcW w:w="4598"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Название централизованной организации</w:t>
            </w:r>
          </w:p>
        </w:tc>
        <w:tc>
          <w:tcPr>
            <w:tcW w:w="4219"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Конфессиональная принадлежность</w:t>
            </w:r>
          </w:p>
        </w:tc>
      </w:tr>
      <w:tr w:rsidR="000471E4" w:rsidTr="000471E4">
        <w:tc>
          <w:tcPr>
            <w:tcW w:w="794"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rPr>
              <w:t>1.</w:t>
            </w:r>
          </w:p>
        </w:tc>
        <w:tc>
          <w:tcPr>
            <w:tcW w:w="4598"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Кузбасская Метрополия</w:t>
            </w:r>
          </w:p>
        </w:tc>
        <w:tc>
          <w:tcPr>
            <w:tcW w:w="4219"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Русская православная Церковь</w:t>
            </w:r>
          </w:p>
        </w:tc>
      </w:tr>
      <w:tr w:rsidR="000471E4" w:rsidTr="000471E4">
        <w:tc>
          <w:tcPr>
            <w:tcW w:w="794"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rPr>
              <w:t>2.</w:t>
            </w:r>
          </w:p>
        </w:tc>
        <w:tc>
          <w:tcPr>
            <w:tcW w:w="4598"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Свидетели Иеговы </w:t>
            </w:r>
          </w:p>
        </w:tc>
        <w:tc>
          <w:tcPr>
            <w:tcW w:w="4219"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Иеговы</w:t>
            </w:r>
          </w:p>
        </w:tc>
      </w:tr>
      <w:tr w:rsidR="000471E4" w:rsidTr="000471E4">
        <w:tc>
          <w:tcPr>
            <w:tcW w:w="794"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b/>
                <w:bCs/>
                <w:sz w:val="28"/>
                <w:szCs w:val="28"/>
                <w:lang w:eastAsia="en-US"/>
              </w:rPr>
            </w:pPr>
            <w:r>
              <w:rPr>
                <w:rFonts w:ascii="Times New Roman" w:hAnsi="Times New Roman" w:cs="Times New Roman"/>
                <w:b/>
                <w:bCs/>
                <w:sz w:val="28"/>
                <w:szCs w:val="28"/>
              </w:rPr>
              <w:t>3.</w:t>
            </w:r>
          </w:p>
        </w:tc>
        <w:tc>
          <w:tcPr>
            <w:tcW w:w="4598"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Дом молитвы Церкви Евангельских Христиан-Баптистов</w:t>
            </w:r>
          </w:p>
        </w:tc>
        <w:tc>
          <w:tcPr>
            <w:tcW w:w="4219" w:type="dxa"/>
            <w:tcBorders>
              <w:top w:val="single" w:sz="4" w:space="0" w:color="auto"/>
              <w:left w:val="single" w:sz="4" w:space="0" w:color="auto"/>
              <w:bottom w:val="single" w:sz="4" w:space="0" w:color="auto"/>
              <w:right w:val="single" w:sz="4" w:space="0" w:color="auto"/>
            </w:tcBorders>
            <w:hideMark/>
          </w:tcPr>
          <w:p w:rsidR="000471E4" w:rsidRDefault="000471E4">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Баптисты</w:t>
            </w:r>
          </w:p>
        </w:tc>
      </w:tr>
    </w:tbl>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В муниципальных средствах массовой информации регулярно освещаются вопросы православия.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городской газете «</w:t>
      </w:r>
      <w:proofErr w:type="spellStart"/>
      <w:r>
        <w:rPr>
          <w:rFonts w:ascii="Times New Roman" w:hAnsi="Times New Roman" w:cs="Times New Roman"/>
          <w:sz w:val="28"/>
          <w:szCs w:val="28"/>
        </w:rPr>
        <w:t>Калтанский</w:t>
      </w:r>
      <w:proofErr w:type="spellEnd"/>
      <w:r>
        <w:rPr>
          <w:rFonts w:ascii="Times New Roman" w:hAnsi="Times New Roman" w:cs="Times New Roman"/>
          <w:sz w:val="28"/>
          <w:szCs w:val="28"/>
        </w:rPr>
        <w:t xml:space="preserve"> вестник» ежемесячно выходит страничка «Русь святая, храни веру православную». Публикуются рубрики просветительского характера «Азы православия», «История православных праздников», «Вопрос священнику». Также на страницах газеты горожане могут ознакомиться с графиком богослужений, проводимых в церкви Покрова Божией матери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Калтан.</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эфире ТВ «Проспект» регулярно освещается деятельность священнослужителей: проведение православных праздников, помощь детскому дому, участие в городских акциях, участие в профилактических мероприятиях по безопасности дорожного движения.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мероприятия </w:t>
      </w:r>
    </w:p>
    <w:p w:rsidR="000471E4" w:rsidRDefault="000471E4" w:rsidP="000471E4">
      <w:pPr>
        <w:numPr>
          <w:ilvl w:val="0"/>
          <w:numId w:val="6"/>
        </w:numPr>
        <w:spacing w:after="0" w:line="24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Участие священников Церкви Покрова Божьей Матери в    праздновании Дня шахтера, Дня Победы, Дня Матери в    Калтане.</w:t>
      </w:r>
    </w:p>
    <w:p w:rsidR="000471E4" w:rsidRDefault="000471E4" w:rsidP="000471E4">
      <w:pPr>
        <w:numPr>
          <w:ilvl w:val="0"/>
          <w:numId w:val="6"/>
        </w:numPr>
        <w:spacing w:after="0" w:line="24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Участие священников Церкви Покрова Божьей Матери в  благотворительной акции «Дарим тепло людям».</w:t>
      </w:r>
    </w:p>
    <w:p w:rsidR="000471E4" w:rsidRDefault="000471E4" w:rsidP="000471E4">
      <w:pPr>
        <w:numPr>
          <w:ilvl w:val="0"/>
          <w:numId w:val="6"/>
        </w:numPr>
        <w:spacing w:after="0" w:line="24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Участие священников Церкви Покрова Божьей Матери «Рождество для всех и для каждого».</w:t>
      </w:r>
    </w:p>
    <w:p w:rsidR="000471E4" w:rsidRDefault="000471E4" w:rsidP="000471E4">
      <w:pPr>
        <w:numPr>
          <w:ilvl w:val="0"/>
          <w:numId w:val="6"/>
        </w:numPr>
        <w:spacing w:after="0" w:line="240" w:lineRule="auto"/>
        <w:ind w:left="0" w:firstLine="0"/>
        <w:jc w:val="both"/>
        <w:rPr>
          <w:rFonts w:ascii="Times New Roman" w:hAnsi="Times New Roman" w:cs="Times New Roman"/>
          <w:i/>
          <w:iCs/>
          <w:sz w:val="28"/>
          <w:szCs w:val="28"/>
        </w:rPr>
      </w:pPr>
      <w:r>
        <w:rPr>
          <w:rFonts w:ascii="Times New Roman" w:hAnsi="Times New Roman" w:cs="Times New Roman"/>
          <w:sz w:val="28"/>
          <w:szCs w:val="28"/>
        </w:rPr>
        <w:t xml:space="preserve">Открытие придомового Храма в детском доме «Аистенок» </w:t>
      </w:r>
    </w:p>
    <w:p w:rsidR="000471E4" w:rsidRDefault="000471E4" w:rsidP="000471E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В городе в течение года реализовывался ряд мер, направленных на совершенствование взаимодействия органов местной власти с религиозными объединениями. </w:t>
      </w:r>
    </w:p>
    <w:p w:rsidR="000471E4" w:rsidRDefault="000471E4" w:rsidP="000471E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Большое внимание уделяется профилактике экстремизма и терроризма.</w:t>
      </w:r>
    </w:p>
    <w:p w:rsidR="000471E4" w:rsidRDefault="000471E4" w:rsidP="000471E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В учреждениях города проводятся духовно-просветительские занятия.</w:t>
      </w:r>
    </w:p>
    <w:p w:rsidR="000471E4" w:rsidRDefault="000471E4" w:rsidP="000471E4">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Во время проведения богослужения с прихожанами Церкви Покрова Божьей  Матери проповедуются вопросы духовной нравственности, в т.ч. вопросы профилактики терроризма и  экстремизма. В образовательных учреждениях города особое внимание уделяется духовному образованию, проводятся беседы, лекции.</w:t>
      </w:r>
    </w:p>
    <w:p w:rsidR="000471E4" w:rsidRDefault="000471E4" w:rsidP="000471E4">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 xml:space="preserve"> В школе № 1 для обучающихся младших классов работает факультатив  «Основы православия». </w:t>
      </w:r>
    </w:p>
    <w:p w:rsidR="000471E4" w:rsidRDefault="000471E4" w:rsidP="000471E4">
      <w:pPr>
        <w:tabs>
          <w:tab w:val="left" w:pos="540"/>
          <w:tab w:val="center" w:pos="7285"/>
        </w:tabs>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sz w:val="28"/>
          <w:szCs w:val="28"/>
        </w:rPr>
        <w:t xml:space="preserve">Ситуация в городе по каждой </w:t>
      </w:r>
      <w:proofErr w:type="spellStart"/>
      <w:r>
        <w:rPr>
          <w:rFonts w:ascii="Times New Roman" w:hAnsi="Times New Roman" w:cs="Times New Roman"/>
          <w:sz w:val="28"/>
          <w:szCs w:val="28"/>
        </w:rPr>
        <w:t>конфессии</w:t>
      </w:r>
      <w:proofErr w:type="spellEnd"/>
      <w:r>
        <w:rPr>
          <w:rFonts w:ascii="Times New Roman" w:hAnsi="Times New Roman" w:cs="Times New Roman"/>
          <w:sz w:val="28"/>
          <w:szCs w:val="28"/>
        </w:rPr>
        <w:t xml:space="preserve"> спокойная, стабильная.</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Православная Церковь ведет активную социальную деятельность, сложились хорошие партнерские отношения с властью, проводятся совместные городские мероприятия.</w:t>
      </w:r>
    </w:p>
    <w:p w:rsidR="000471E4" w:rsidRDefault="000471E4" w:rsidP="000471E4">
      <w:pPr>
        <w:tabs>
          <w:tab w:val="center" w:pos="7285"/>
        </w:tabs>
        <w:spacing w:after="0" w:line="240" w:lineRule="auto"/>
        <w:jc w:val="both"/>
      </w:pPr>
      <w:r>
        <w:rPr>
          <w:rFonts w:ascii="Times New Roman" w:hAnsi="Times New Roman" w:cs="Times New Roman"/>
          <w:sz w:val="28"/>
          <w:szCs w:val="28"/>
        </w:rPr>
        <w:t xml:space="preserve">  Конфликтных ситуаций, в сфере межрелигиозных и </w:t>
      </w:r>
      <w:proofErr w:type="spellStart"/>
      <w:r>
        <w:rPr>
          <w:rFonts w:ascii="Times New Roman" w:hAnsi="Times New Roman" w:cs="Times New Roman"/>
          <w:sz w:val="28"/>
          <w:szCs w:val="28"/>
        </w:rPr>
        <w:t>государственно-конфес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сиональных</w:t>
      </w:r>
      <w:proofErr w:type="spellEnd"/>
      <w:r>
        <w:rPr>
          <w:rFonts w:ascii="Times New Roman" w:hAnsi="Times New Roman" w:cs="Times New Roman"/>
          <w:sz w:val="28"/>
          <w:szCs w:val="28"/>
        </w:rPr>
        <w:t xml:space="preserve"> отношений на территории городского округа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 допущено.</w:t>
      </w:r>
      <w:bookmarkStart w:id="1" w:name="_PictureBullets"/>
      <w:r>
        <w:rPr>
          <w:noProof/>
          <w:vanish/>
        </w:rPr>
        <w:drawing>
          <wp:inline distT="0" distB="0" distL="0" distR="0">
            <wp:extent cx="2743200" cy="2743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743200" cy="2743200"/>
                    </a:xfrm>
                    <a:prstGeom prst="rect">
                      <a:avLst/>
                    </a:prstGeom>
                    <a:noFill/>
                    <a:ln w="9525">
                      <a:noFill/>
                      <a:miter lim="800000"/>
                      <a:headEnd/>
                      <a:tailEnd/>
                    </a:ln>
                  </pic:spPr>
                </pic:pic>
              </a:graphicData>
            </a:graphic>
          </wp:inline>
        </w:drawing>
      </w:r>
      <w:bookmarkEnd w:id="1"/>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Доклад об исполнении Указа Президента РФ №606 </w:t>
      </w:r>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мерах по реализации демографической политики РФ»</w:t>
      </w:r>
    </w:p>
    <w:p w:rsidR="000471E4" w:rsidRDefault="000471E4" w:rsidP="000471E4">
      <w:pPr>
        <w:tabs>
          <w:tab w:val="left" w:pos="99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w:t>
      </w:r>
      <w:proofErr w:type="spellStart"/>
      <w:r>
        <w:rPr>
          <w:rFonts w:ascii="Times New Roman" w:hAnsi="Times New Roman" w:cs="Times New Roman"/>
          <w:b/>
          <w:sz w:val="28"/>
          <w:szCs w:val="28"/>
        </w:rPr>
        <w:t>Калтанском</w:t>
      </w:r>
      <w:proofErr w:type="spellEnd"/>
      <w:r>
        <w:rPr>
          <w:rFonts w:ascii="Times New Roman" w:hAnsi="Times New Roman" w:cs="Times New Roman"/>
          <w:b/>
          <w:sz w:val="28"/>
          <w:szCs w:val="28"/>
        </w:rPr>
        <w:t xml:space="preserve"> городском округе</w:t>
      </w:r>
    </w:p>
    <w:p w:rsidR="000471E4" w:rsidRDefault="000471E4" w:rsidP="000471E4">
      <w:pPr>
        <w:tabs>
          <w:tab w:val="left" w:pos="993"/>
        </w:tabs>
        <w:spacing w:after="0" w:line="240" w:lineRule="auto"/>
        <w:jc w:val="both"/>
        <w:rPr>
          <w:rFonts w:ascii="Times New Roman" w:hAnsi="Times New Roman" w:cs="Times New Roman"/>
          <w:b/>
          <w:sz w:val="16"/>
          <w:szCs w:val="16"/>
        </w:rPr>
      </w:pP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 Президента РФ №606 «О мерах по реализации демографической политики РФ», Распоряжения Губернатора КО</w:t>
      </w:r>
      <w:proofErr w:type="gramStart"/>
      <w:r>
        <w:rPr>
          <w:rFonts w:ascii="Times New Roman" w:hAnsi="Times New Roman" w:cs="Times New Roman"/>
          <w:sz w:val="28"/>
          <w:szCs w:val="28"/>
        </w:rPr>
        <w:t xml:space="preserve"> Б</w:t>
      </w:r>
      <w:proofErr w:type="gramEnd"/>
      <w:r>
        <w:rPr>
          <w:rFonts w:ascii="Times New Roman" w:hAnsi="Times New Roman" w:cs="Times New Roman"/>
          <w:sz w:val="28"/>
          <w:szCs w:val="28"/>
        </w:rPr>
        <w:t>ыли разработаны мероприятия в КГО направленные на реализацию мер, обозначенных вышеназванными нормативными актами.</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рамках данных мероприятий в 2013 году достигнуты следующие показатели.</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Увеличилось число родившихся по уровню 2012 года на 69 человек и составило 472 ребенка.</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Суммарный коэффициент рождаемости увеличился с 0,72 до 0,82. Целевой показатель 1,753 установленный Президентом,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разработанной дорожной карты,  планируется достичь к  2018 году. </w:t>
      </w:r>
    </w:p>
    <w:p w:rsidR="000471E4" w:rsidRDefault="000471E4" w:rsidP="000471E4">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Продолжительность жизни в 2013 году составила 67 лет.</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рамках мероприятий, направленных на создание условий для совмещения женщинами обязанностей по воспитанию детей с трудовой занятостью, а также на организацию профессионального обучения (переобучения) женщин, находящихся в отпуске по уходу за ребенком до достижения им возраста 3-х лет, проведено 3 специализированные ярмарки вакансий и учебных рабочих мест, возмещено 1 работодателю на приобретение, монтаж  и установку для оснащения дополнительных рабочих мест</w:t>
      </w:r>
      <w:proofErr w:type="gramEnd"/>
      <w:r>
        <w:rPr>
          <w:rFonts w:ascii="Times New Roman" w:hAnsi="Times New Roman" w:cs="Times New Roman"/>
          <w:sz w:val="28"/>
          <w:szCs w:val="28"/>
        </w:rPr>
        <w:t xml:space="preserve"> для многодетных родителей.</w:t>
      </w:r>
    </w:p>
    <w:p w:rsidR="000471E4" w:rsidRDefault="000471E4" w:rsidP="000471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целях совершенствования </w:t>
      </w:r>
      <w:hyperlink r:id="rId7" w:history="1">
        <w:r>
          <w:rPr>
            <w:rStyle w:val="a3"/>
            <w:rFonts w:ascii="Times New Roman" w:hAnsi="Times New Roman" w:cs="Times New Roman"/>
            <w:sz w:val="28"/>
            <w:szCs w:val="28"/>
          </w:rPr>
          <w:t>демографической политики</w:t>
        </w:r>
      </w:hyperlink>
      <w:r>
        <w:rPr>
          <w:rFonts w:ascii="Times New Roman" w:hAnsi="Times New Roman" w:cs="Times New Roman"/>
          <w:sz w:val="28"/>
          <w:szCs w:val="28"/>
        </w:rPr>
        <w:t xml:space="preserve">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приняты меры, направленные на создание условий для совмещения женщинами обязанностей по воспитанию детей с трудовой занятостью. На  31 декабря 2013 года в </w:t>
      </w:r>
      <w:proofErr w:type="spellStart"/>
      <w:r>
        <w:rPr>
          <w:rFonts w:ascii="Times New Roman" w:hAnsi="Times New Roman" w:cs="Times New Roman"/>
          <w:sz w:val="28"/>
          <w:szCs w:val="28"/>
        </w:rPr>
        <w:t>Калтанском</w:t>
      </w:r>
      <w:proofErr w:type="spellEnd"/>
      <w:r>
        <w:rPr>
          <w:rFonts w:ascii="Times New Roman" w:hAnsi="Times New Roman" w:cs="Times New Roman"/>
          <w:sz w:val="28"/>
          <w:szCs w:val="28"/>
        </w:rPr>
        <w:t xml:space="preserve"> городском округе 10 семейных  групп, в которых воспитывается  13 детей. В основном это группы для детей с ограниченными возможностями. </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Каждая семейная группа функционирует как структурное подразделение ДОУ.</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распорядились средствами материнского капитала 234 женщины, в том числе направили средства на улучшение жилищных условий 220 человек. Всего в 2013 году использовано средств в сумме 84 млн.90 тыс. руб., в том числе на улучшение жилищных условий 83 млн. 849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0471E4" w:rsidRDefault="000471E4" w:rsidP="000471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средств материнского капитала создана  межведомственная комиссия, всего состоялось 13 заседаний, в том числе 1 выездное заседание для визуального осмотра приобретённого жилья при использовании средств материнского капитала. </w:t>
      </w:r>
    </w:p>
    <w:p w:rsidR="000471E4" w:rsidRPr="000471E4" w:rsidRDefault="000471E4" w:rsidP="000471E4">
      <w:pPr>
        <w:spacing w:after="0" w:line="240" w:lineRule="auto"/>
        <w:jc w:val="both"/>
        <w:rPr>
          <w:rFonts w:ascii="Times New Roman" w:hAnsi="Times New Roman" w:cs="Times New Roman"/>
          <w:sz w:val="28"/>
          <w:szCs w:val="28"/>
        </w:rPr>
      </w:pPr>
      <w:r w:rsidRPr="000471E4">
        <w:rPr>
          <w:rFonts w:ascii="Times New Roman" w:hAnsi="Times New Roman" w:cs="Times New Roman"/>
          <w:sz w:val="28"/>
          <w:szCs w:val="28"/>
        </w:rPr>
        <w:tab/>
        <w:t xml:space="preserve">С целью пополнения трудовых ресурсов </w:t>
      </w:r>
      <w:proofErr w:type="spellStart"/>
      <w:r w:rsidRPr="000471E4">
        <w:rPr>
          <w:rFonts w:ascii="Times New Roman" w:hAnsi="Times New Roman" w:cs="Times New Roman"/>
          <w:sz w:val="28"/>
          <w:szCs w:val="28"/>
        </w:rPr>
        <w:t>Калтанского</w:t>
      </w:r>
      <w:proofErr w:type="spellEnd"/>
      <w:r w:rsidRPr="000471E4">
        <w:rPr>
          <w:rFonts w:ascii="Times New Roman" w:hAnsi="Times New Roman" w:cs="Times New Roman"/>
          <w:sz w:val="28"/>
          <w:szCs w:val="28"/>
        </w:rPr>
        <w:t xml:space="preserve"> городского округа, улучшения миграционной ситуации, использования потенциала соотечественников в интересах социально-экономического развития </w:t>
      </w:r>
      <w:proofErr w:type="spellStart"/>
      <w:r w:rsidRPr="000471E4">
        <w:rPr>
          <w:rFonts w:ascii="Times New Roman" w:hAnsi="Times New Roman" w:cs="Times New Roman"/>
          <w:sz w:val="28"/>
          <w:szCs w:val="28"/>
        </w:rPr>
        <w:t>Калтанского</w:t>
      </w:r>
      <w:proofErr w:type="spellEnd"/>
      <w:r w:rsidRPr="000471E4">
        <w:rPr>
          <w:rFonts w:ascii="Times New Roman" w:hAnsi="Times New Roman" w:cs="Times New Roman"/>
          <w:sz w:val="28"/>
          <w:szCs w:val="28"/>
        </w:rPr>
        <w:t xml:space="preserve"> городского округа утверждён план мероприятий, направленный на реализацию адресной целевой программы «Оказание содействия </w:t>
      </w:r>
      <w:r w:rsidRPr="000471E4">
        <w:rPr>
          <w:rFonts w:ascii="Times New Roman" w:hAnsi="Times New Roman" w:cs="Times New Roman"/>
          <w:sz w:val="28"/>
          <w:szCs w:val="28"/>
        </w:rPr>
        <w:lastRenderedPageBreak/>
        <w:t>добровольному переселению в Кемеровской области соотечественников, проживающих за рубежом». Всего проведено 3 заседания комиссии, в результате работы которой рассмотрены 5 человек, из которых 1 человек стал участником программы, 2 человека не соответствуют критериям отбора, 2 человека в стадии рассмотрения.</w:t>
      </w:r>
    </w:p>
    <w:p w:rsidR="007604E3" w:rsidRPr="000471E4" w:rsidRDefault="007604E3">
      <w:pPr>
        <w:rPr>
          <w:sz w:val="28"/>
          <w:szCs w:val="28"/>
        </w:rPr>
      </w:pPr>
    </w:p>
    <w:sectPr w:rsidR="007604E3" w:rsidRPr="000471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D5ACA"/>
    <w:multiLevelType w:val="hybridMultilevel"/>
    <w:tmpl w:val="BE4E3962"/>
    <w:lvl w:ilvl="0" w:tplc="AC18AC26">
      <w:start w:val="1"/>
      <w:numFmt w:val="decimal"/>
      <w:lvlText w:val="%1."/>
      <w:lvlJc w:val="left"/>
      <w:pPr>
        <w:ind w:left="644" w:hanging="360"/>
      </w:pPr>
      <w:rPr>
        <w:i w:val="0"/>
        <w:iCs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
    <w:nsid w:val="40BD6663"/>
    <w:multiLevelType w:val="hybridMultilevel"/>
    <w:tmpl w:val="7F6E1F2A"/>
    <w:lvl w:ilvl="0" w:tplc="FC783750">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BCB4FBE"/>
    <w:multiLevelType w:val="hybridMultilevel"/>
    <w:tmpl w:val="E2B4CA0E"/>
    <w:lvl w:ilvl="0" w:tplc="F7D0800A">
      <w:start w:val="1"/>
      <w:numFmt w:val="decimal"/>
      <w:lvlText w:val="%1."/>
      <w:lvlJc w:val="left"/>
      <w:pPr>
        <w:ind w:left="72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71E4"/>
    <w:rsid w:val="000471E4"/>
    <w:rsid w:val="007604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471E4"/>
    <w:rPr>
      <w:color w:val="0000FF"/>
      <w:u w:val="single"/>
    </w:rPr>
  </w:style>
  <w:style w:type="character" w:styleId="a4">
    <w:name w:val="FollowedHyperlink"/>
    <w:basedOn w:val="a0"/>
    <w:uiPriority w:val="99"/>
    <w:semiHidden/>
    <w:unhideWhenUsed/>
    <w:rsid w:val="000471E4"/>
    <w:rPr>
      <w:color w:val="800080"/>
      <w:u w:val="single"/>
    </w:rPr>
  </w:style>
  <w:style w:type="paragraph" w:styleId="a5">
    <w:name w:val="Normal (Web)"/>
    <w:basedOn w:val="a"/>
    <w:uiPriority w:val="99"/>
    <w:semiHidden/>
    <w:unhideWhenUsed/>
    <w:rsid w:val="000471E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0471E4"/>
    <w:pPr>
      <w:spacing w:after="0" w:line="240" w:lineRule="auto"/>
    </w:pPr>
    <w:rPr>
      <w:rFonts w:ascii="Times New Roman" w:eastAsia="Times New Roman" w:hAnsi="Times New Roman" w:cs="Times New Roman"/>
      <w:sz w:val="28"/>
      <w:szCs w:val="28"/>
    </w:rPr>
  </w:style>
  <w:style w:type="character" w:customStyle="1" w:styleId="a7">
    <w:name w:val="Текст сноски Знак"/>
    <w:basedOn w:val="a0"/>
    <w:link w:val="a6"/>
    <w:uiPriority w:val="99"/>
    <w:semiHidden/>
    <w:rsid w:val="000471E4"/>
    <w:rPr>
      <w:rFonts w:ascii="Times New Roman" w:eastAsia="Times New Roman" w:hAnsi="Times New Roman" w:cs="Times New Roman"/>
      <w:sz w:val="28"/>
      <w:szCs w:val="28"/>
    </w:rPr>
  </w:style>
  <w:style w:type="paragraph" w:styleId="a8">
    <w:name w:val="Body Text"/>
    <w:basedOn w:val="a"/>
    <w:link w:val="a9"/>
    <w:uiPriority w:val="99"/>
    <w:semiHidden/>
    <w:unhideWhenUsed/>
    <w:rsid w:val="000471E4"/>
    <w:pPr>
      <w:spacing w:after="120" w:line="240" w:lineRule="auto"/>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semiHidden/>
    <w:rsid w:val="000471E4"/>
    <w:rPr>
      <w:rFonts w:ascii="Times New Roman" w:eastAsia="Times New Roman" w:hAnsi="Times New Roman" w:cs="Times New Roman"/>
      <w:sz w:val="28"/>
      <w:szCs w:val="28"/>
    </w:rPr>
  </w:style>
  <w:style w:type="paragraph" w:styleId="aa">
    <w:name w:val="Balloon Text"/>
    <w:basedOn w:val="a"/>
    <w:link w:val="ab"/>
    <w:uiPriority w:val="99"/>
    <w:semiHidden/>
    <w:unhideWhenUsed/>
    <w:rsid w:val="000471E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471E4"/>
    <w:rPr>
      <w:rFonts w:ascii="Tahoma" w:eastAsiaTheme="minorHAnsi" w:hAnsi="Tahoma" w:cs="Tahoma"/>
      <w:sz w:val="16"/>
      <w:szCs w:val="16"/>
      <w:lang w:eastAsia="en-US"/>
    </w:rPr>
  </w:style>
  <w:style w:type="paragraph" w:styleId="ac">
    <w:name w:val="List Paragraph"/>
    <w:basedOn w:val="a"/>
    <w:uiPriority w:val="34"/>
    <w:qFormat/>
    <w:rsid w:val="000471E4"/>
    <w:pPr>
      <w:ind w:left="720"/>
      <w:contextualSpacing/>
    </w:pPr>
    <w:rPr>
      <w:rFonts w:eastAsiaTheme="minorHAnsi"/>
      <w:lang w:eastAsia="en-US"/>
    </w:rPr>
  </w:style>
  <w:style w:type="paragraph" w:customStyle="1" w:styleId="xl63">
    <w:name w:val="xl63"/>
    <w:basedOn w:val="a"/>
    <w:uiPriority w:val="99"/>
    <w:semiHidden/>
    <w:rsid w:val="000471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xl65">
    <w:name w:val="xl65"/>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color w:val="FFFFFF"/>
      <w:sz w:val="16"/>
      <w:szCs w:val="16"/>
    </w:rPr>
  </w:style>
  <w:style w:type="paragraph" w:customStyle="1" w:styleId="xl66">
    <w:name w:val="xl66"/>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sz w:val="16"/>
      <w:szCs w:val="16"/>
    </w:rPr>
  </w:style>
  <w:style w:type="paragraph" w:customStyle="1" w:styleId="xl67">
    <w:name w:val="xl67"/>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rPr>
  </w:style>
  <w:style w:type="paragraph" w:customStyle="1" w:styleId="xl70">
    <w:name w:val="xl70"/>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rPr>
  </w:style>
  <w:style w:type="paragraph" w:customStyle="1" w:styleId="xl71">
    <w:name w:val="xl71"/>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4">
    <w:name w:val="xl74"/>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75">
    <w:name w:val="xl75"/>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76">
    <w:name w:val="xl76"/>
    <w:basedOn w:val="a"/>
    <w:uiPriority w:val="99"/>
    <w:semiHidden/>
    <w:rsid w:val="000471E4"/>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77">
    <w:name w:val="xl77"/>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78">
    <w:name w:val="xl78"/>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a"/>
    <w:uiPriority w:val="99"/>
    <w:semiHidden/>
    <w:rsid w:val="000471E4"/>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2">
    <w:name w:val="xl82"/>
    <w:basedOn w:val="a"/>
    <w:uiPriority w:val="99"/>
    <w:semiHidden/>
    <w:rsid w:val="000471E4"/>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uiPriority w:val="99"/>
    <w:semiHidden/>
    <w:rsid w:val="000471E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a"/>
    <w:uiPriority w:val="99"/>
    <w:semiHidden/>
    <w:rsid w:val="000471E4"/>
    <w:pPr>
      <w:pBdr>
        <w:top w:val="single" w:sz="4" w:space="0" w:color="auto"/>
        <w:left w:val="single" w:sz="4" w:space="0" w:color="auto"/>
        <w:bottom w:val="single" w:sz="4" w:space="0" w:color="auto"/>
        <w:right w:val="single" w:sz="4" w:space="0" w:color="auto"/>
      </w:pBdr>
      <w:shd w:val="clear" w:color="auto" w:fill="93CDDD"/>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6">
    <w:name w:val="xl86"/>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7">
    <w:name w:val="xl87"/>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8">
    <w:name w:val="xl88"/>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9">
    <w:name w:val="xl89"/>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0">
    <w:name w:val="xl90"/>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91">
    <w:name w:val="xl91"/>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92">
    <w:name w:val="xl92"/>
    <w:basedOn w:val="a"/>
    <w:uiPriority w:val="99"/>
    <w:semiHidden/>
    <w:rsid w:val="000471E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
    <w:uiPriority w:val="99"/>
    <w:semiHidden/>
    <w:rsid w:val="000471E4"/>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4">
    <w:name w:val="xl94"/>
    <w:basedOn w:val="a"/>
    <w:uiPriority w:val="99"/>
    <w:semiHidden/>
    <w:rsid w:val="000471E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5">
    <w:name w:val="xl95"/>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96">
    <w:name w:val="xl96"/>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7">
    <w:name w:val="xl97"/>
    <w:basedOn w:val="a"/>
    <w:uiPriority w:val="99"/>
    <w:semiHidden/>
    <w:rsid w:val="000471E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8">
    <w:name w:val="xl98"/>
    <w:basedOn w:val="a"/>
    <w:uiPriority w:val="99"/>
    <w:semiHidden/>
    <w:rsid w:val="000471E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9">
    <w:name w:val="xl99"/>
    <w:basedOn w:val="a"/>
    <w:uiPriority w:val="99"/>
    <w:semiHidden/>
    <w:rsid w:val="000471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character" w:customStyle="1" w:styleId="BodySingle">
    <w:name w:val="Body Single Знак"/>
    <w:basedOn w:val="a0"/>
    <w:link w:val="BodySingle0"/>
    <w:semiHidden/>
    <w:locked/>
    <w:rsid w:val="000471E4"/>
    <w:rPr>
      <w:rFonts w:ascii="Times New Roman" w:eastAsia="Times New Roman" w:hAnsi="Times New Roman" w:cs="Times New Roman"/>
      <w:snapToGrid w:val="0"/>
      <w:color w:val="000000"/>
      <w:sz w:val="28"/>
      <w:szCs w:val="20"/>
    </w:rPr>
  </w:style>
  <w:style w:type="paragraph" w:customStyle="1" w:styleId="BodySingle0">
    <w:name w:val="Body Single"/>
    <w:link w:val="BodySingle"/>
    <w:semiHidden/>
    <w:rsid w:val="000471E4"/>
    <w:pPr>
      <w:widowControl w:val="0"/>
      <w:snapToGrid w:val="0"/>
      <w:spacing w:after="0" w:line="240" w:lineRule="auto"/>
    </w:pPr>
    <w:rPr>
      <w:rFonts w:ascii="Times New Roman" w:eastAsia="Times New Roman" w:hAnsi="Times New Roman" w:cs="Times New Roman"/>
      <w:snapToGrid w:val="0"/>
      <w:color w:val="000000"/>
      <w:sz w:val="28"/>
      <w:szCs w:val="20"/>
    </w:rPr>
  </w:style>
  <w:style w:type="character" w:customStyle="1" w:styleId="2">
    <w:name w:val="Основной текст (2)_"/>
    <w:link w:val="20"/>
    <w:uiPriority w:val="99"/>
    <w:semiHidden/>
    <w:locked/>
    <w:rsid w:val="000471E4"/>
    <w:rPr>
      <w:b/>
      <w:bCs/>
      <w:spacing w:val="20"/>
      <w:sz w:val="26"/>
      <w:szCs w:val="26"/>
      <w:shd w:val="clear" w:color="auto" w:fill="FFFFFF"/>
    </w:rPr>
  </w:style>
  <w:style w:type="paragraph" w:customStyle="1" w:styleId="20">
    <w:name w:val="Основной текст (2)"/>
    <w:basedOn w:val="a"/>
    <w:link w:val="2"/>
    <w:uiPriority w:val="99"/>
    <w:semiHidden/>
    <w:rsid w:val="000471E4"/>
    <w:pPr>
      <w:widowControl w:val="0"/>
      <w:shd w:val="clear" w:color="auto" w:fill="FFFFFF"/>
      <w:spacing w:after="600" w:line="480" w:lineRule="exact"/>
      <w:jc w:val="center"/>
    </w:pPr>
    <w:rPr>
      <w:b/>
      <w:bCs/>
      <w:spacing w:val="20"/>
      <w:sz w:val="26"/>
      <w:szCs w:val="26"/>
    </w:rPr>
  </w:style>
  <w:style w:type="paragraph" w:customStyle="1" w:styleId="ConsPlusNormal">
    <w:name w:val="ConsPlusNormal"/>
    <w:uiPriority w:val="99"/>
    <w:semiHidden/>
    <w:rsid w:val="000471E4"/>
    <w:pPr>
      <w:widowControl w:val="0"/>
      <w:autoSpaceDE w:val="0"/>
      <w:autoSpaceDN w:val="0"/>
      <w:adjustRightInd w:val="0"/>
      <w:spacing w:after="0" w:line="240" w:lineRule="auto"/>
    </w:pPr>
    <w:rPr>
      <w:rFonts w:ascii="Calibri" w:hAnsi="Calibri" w:cs="Calibri"/>
    </w:rPr>
  </w:style>
  <w:style w:type="character" w:styleId="ad">
    <w:name w:val="footnote reference"/>
    <w:basedOn w:val="a0"/>
    <w:uiPriority w:val="99"/>
    <w:semiHidden/>
    <w:unhideWhenUsed/>
    <w:rsid w:val="000471E4"/>
    <w:rPr>
      <w:vertAlign w:val="superscript"/>
    </w:rPr>
  </w:style>
  <w:style w:type="table" w:styleId="ae">
    <w:name w:val="Table Grid"/>
    <w:basedOn w:val="a1"/>
    <w:uiPriority w:val="59"/>
    <w:rsid w:val="000471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139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9A8D823F79939C7470908462182FB28EDFD81FE077E4AAF0E6316873BAFF5612325071DC96C555pE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kaltan.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11611</Words>
  <Characters>66186</Characters>
  <Application>Microsoft Office Word</Application>
  <DocSecurity>0</DocSecurity>
  <Lines>551</Lines>
  <Paragraphs>155</Paragraphs>
  <ScaleCrop>false</ScaleCrop>
  <Company/>
  <LinksUpToDate>false</LinksUpToDate>
  <CharactersWithSpaces>77642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2014-02-19T08:57:00Z</dcterms:created>
  <dcterms:modified xsi:type="dcterms:W3CDTF">2014-02-19T08:57:00Z</dcterms:modified>
</cp:coreProperties>
</file>