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E" w:rsidRPr="002F799E" w:rsidRDefault="0081542E" w:rsidP="0081542E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42E" w:rsidRPr="002F799E" w:rsidRDefault="0081542E" w:rsidP="0081542E">
      <w:r w:rsidRPr="002F799E">
        <w:tab/>
      </w:r>
      <w:r w:rsidRPr="002F799E">
        <w:tab/>
      </w:r>
      <w:r w:rsidRPr="002F799E">
        <w:tab/>
      </w:r>
      <w:r w:rsidRPr="002F799E">
        <w:tab/>
      </w:r>
      <w:r w:rsidRPr="002F799E">
        <w:tab/>
      </w:r>
      <w:r w:rsidRPr="002F799E">
        <w:tab/>
      </w:r>
    </w:p>
    <w:p w:rsidR="0081542E" w:rsidRPr="002F799E" w:rsidRDefault="0081542E" w:rsidP="0081542E"/>
    <w:p w:rsidR="0081542E" w:rsidRDefault="0081542E" w:rsidP="0081542E">
      <w:pPr>
        <w:rPr>
          <w:b/>
          <w:spacing w:val="20"/>
          <w:sz w:val="28"/>
          <w:szCs w:val="28"/>
          <w:lang w:val="en-US"/>
        </w:rPr>
      </w:pPr>
      <w:r w:rsidRPr="002F799E">
        <w:tab/>
      </w:r>
      <w:r w:rsidRPr="002F799E">
        <w:tab/>
      </w:r>
      <w:r w:rsidRPr="002F799E">
        <w:tab/>
      </w:r>
      <w:r w:rsidRPr="002F799E">
        <w:tab/>
      </w:r>
      <w:r w:rsidRPr="002F799E">
        <w:tab/>
      </w:r>
      <w:r w:rsidRPr="002F799E">
        <w:tab/>
      </w:r>
    </w:p>
    <w:p w:rsidR="0081542E" w:rsidRDefault="0081542E" w:rsidP="0081542E">
      <w:pPr>
        <w:pStyle w:val="af4"/>
        <w:jc w:val="center"/>
        <w:rPr>
          <w:b/>
          <w:spacing w:val="20"/>
          <w:sz w:val="28"/>
          <w:szCs w:val="28"/>
        </w:rPr>
      </w:pPr>
    </w:p>
    <w:p w:rsidR="0081542E" w:rsidRPr="002F799E" w:rsidRDefault="0081542E" w:rsidP="0081542E">
      <w:pPr>
        <w:pStyle w:val="af4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81542E" w:rsidRPr="002F799E" w:rsidRDefault="0081542E" w:rsidP="0081542E">
      <w:pPr>
        <w:pStyle w:val="af4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81542E" w:rsidRPr="002F799E" w:rsidRDefault="0081542E" w:rsidP="0081542E">
      <w:pPr>
        <w:pStyle w:val="af4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81542E" w:rsidRPr="0081542E" w:rsidRDefault="0081542E" w:rsidP="0081542E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6"/>
          <w:szCs w:val="36"/>
          <w:lang w:val="ru-RU"/>
        </w:rPr>
      </w:pPr>
    </w:p>
    <w:p w:rsidR="0081542E" w:rsidRPr="00AA44F3" w:rsidRDefault="0081542E" w:rsidP="0081542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A44F3">
        <w:rPr>
          <w:rFonts w:ascii="Times New Roman" w:hAnsi="Times New Roman"/>
          <w:b/>
          <w:spacing w:val="20"/>
          <w:sz w:val="36"/>
          <w:szCs w:val="36"/>
          <w:lang w:val="ru-RU"/>
        </w:rPr>
        <w:t>ПОСТАНОВЛЕНИЕ</w:t>
      </w:r>
    </w:p>
    <w:p w:rsidR="0081542E" w:rsidRPr="002F799E" w:rsidRDefault="0081542E" w:rsidP="0081542E">
      <w:pPr>
        <w:pStyle w:val="af4"/>
        <w:jc w:val="center"/>
      </w:pPr>
    </w:p>
    <w:p w:rsidR="0081542E" w:rsidRPr="002F799E" w:rsidRDefault="0081542E" w:rsidP="0081542E">
      <w:pPr>
        <w:pStyle w:val="af4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817860">
        <w:rPr>
          <w:sz w:val="28"/>
          <w:szCs w:val="28"/>
        </w:rPr>
        <w:t>30.10.</w:t>
      </w:r>
      <w:r w:rsidR="00C911B4">
        <w:rPr>
          <w:sz w:val="28"/>
          <w:szCs w:val="28"/>
        </w:rPr>
        <w:t>2015</w:t>
      </w:r>
      <w:r w:rsidR="00F525B0">
        <w:rPr>
          <w:sz w:val="28"/>
          <w:szCs w:val="28"/>
        </w:rPr>
        <w:t xml:space="preserve"> </w:t>
      </w:r>
      <w:r w:rsidRPr="0031211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F799E">
        <w:rPr>
          <w:sz w:val="28"/>
          <w:szCs w:val="28"/>
        </w:rPr>
        <w:t xml:space="preserve">        № </w:t>
      </w:r>
      <w:r w:rsidR="00C911B4">
        <w:rPr>
          <w:sz w:val="28"/>
          <w:szCs w:val="28"/>
        </w:rPr>
        <w:t>230</w:t>
      </w:r>
      <w:r w:rsidRPr="002F799E">
        <w:rPr>
          <w:sz w:val="28"/>
          <w:szCs w:val="28"/>
        </w:rPr>
        <w:t>-п</w:t>
      </w:r>
    </w:p>
    <w:p w:rsidR="0081542E" w:rsidRDefault="0081542E" w:rsidP="004A019D">
      <w:pPr>
        <w:jc w:val="center"/>
        <w:rPr>
          <w:b/>
          <w:sz w:val="28"/>
          <w:lang w:val="ru-RU"/>
        </w:rPr>
      </w:pPr>
    </w:p>
    <w:p w:rsidR="00540F61" w:rsidRPr="00540F61" w:rsidRDefault="00540F61" w:rsidP="00540F61">
      <w:pPr>
        <w:spacing w:line="20" w:lineRule="atLeast"/>
        <w:jc w:val="center"/>
        <w:rPr>
          <w:b/>
          <w:color w:val="FF0000"/>
          <w:sz w:val="28"/>
          <w:lang w:val="ru-RU"/>
        </w:rPr>
      </w:pPr>
      <w:bookmarkStart w:id="0" w:name="_GoBack"/>
      <w:r w:rsidRPr="00540F61">
        <w:rPr>
          <w:b/>
          <w:sz w:val="28"/>
          <w:lang w:val="ru-RU"/>
        </w:rPr>
        <w:t>О внесении изменений в постановление администрации Калтанского городского округа «О внесении изменений в муниципальную программу</w:t>
      </w:r>
    </w:p>
    <w:p w:rsidR="00540F61" w:rsidRPr="00540F61" w:rsidRDefault="00540F61" w:rsidP="00540F61">
      <w:pPr>
        <w:spacing w:line="20" w:lineRule="atLeast"/>
        <w:jc w:val="center"/>
        <w:rPr>
          <w:b/>
          <w:sz w:val="28"/>
          <w:lang w:val="ru-RU"/>
        </w:rPr>
      </w:pPr>
      <w:r w:rsidRPr="00540F61">
        <w:rPr>
          <w:b/>
          <w:sz w:val="28"/>
          <w:lang w:val="ru-RU"/>
        </w:rPr>
        <w:t>«Развитие торговли в Калтанском городском округе»</w:t>
      </w:r>
    </w:p>
    <w:p w:rsidR="00540F61" w:rsidRPr="00540F61" w:rsidRDefault="00540F61" w:rsidP="00540F61">
      <w:pPr>
        <w:spacing w:line="20" w:lineRule="atLeast"/>
        <w:jc w:val="center"/>
        <w:rPr>
          <w:b/>
          <w:sz w:val="28"/>
          <w:lang w:val="ru-RU"/>
        </w:rPr>
      </w:pPr>
      <w:r w:rsidRPr="00540F61">
        <w:rPr>
          <w:b/>
          <w:sz w:val="28"/>
          <w:lang w:val="ru-RU"/>
        </w:rPr>
        <w:t>на 2014-2017 годы</w:t>
      </w:r>
    </w:p>
    <w:bookmarkEnd w:id="0"/>
    <w:p w:rsidR="00540F61" w:rsidRPr="00540F61" w:rsidRDefault="00540F61" w:rsidP="00540F61">
      <w:pPr>
        <w:spacing w:line="20" w:lineRule="atLeast"/>
        <w:jc w:val="center"/>
        <w:rPr>
          <w:sz w:val="28"/>
          <w:lang w:val="ru-RU"/>
        </w:rPr>
      </w:pPr>
    </w:p>
    <w:p w:rsidR="00540F61" w:rsidRPr="00540F61" w:rsidRDefault="00540F61" w:rsidP="00540F61">
      <w:pPr>
        <w:shd w:val="clear" w:color="auto" w:fill="FFFFFF"/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540F61">
        <w:rPr>
          <w:color w:val="000000"/>
          <w:sz w:val="28"/>
          <w:szCs w:val="28"/>
          <w:lang w:val="ru-RU"/>
        </w:rPr>
        <w:t xml:space="preserve">На основании постановления администрации Калтанского городского округа от </w:t>
      </w:r>
      <w:r w:rsidRPr="00540F61">
        <w:rPr>
          <w:sz w:val="28"/>
          <w:szCs w:val="28"/>
          <w:lang w:val="ru-RU"/>
        </w:rPr>
        <w:t>30.10.2015 г. № 227/1-п</w:t>
      </w:r>
      <w:r w:rsidRPr="00540F61">
        <w:rPr>
          <w:color w:val="000000"/>
          <w:sz w:val="28"/>
          <w:szCs w:val="28"/>
          <w:lang w:val="ru-RU"/>
        </w:rPr>
        <w:t xml:space="preserve"> «О внесении изменений в  реестр муниципальных программ, рекомендуемых к финансированию в 2016 году» и на основании постановления администрации Калтанского городского округа от 08.08.2014г. № 216-п (в ред. от 04.09.2014г.) «Об утверждении Положения о порядке разработки и реализации муниципальных программ Калтанского городского округа» внести следующие изменения:</w:t>
      </w:r>
      <w:proofErr w:type="gramEnd"/>
    </w:p>
    <w:p w:rsidR="00540F61" w:rsidRPr="004C4B3C" w:rsidRDefault="00540F61" w:rsidP="00540F61">
      <w:pPr>
        <w:pStyle w:val="af3"/>
        <w:tabs>
          <w:tab w:val="left" w:pos="0"/>
          <w:tab w:val="left" w:pos="284"/>
        </w:tabs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4C4B3C">
        <w:rPr>
          <w:sz w:val="28"/>
          <w:szCs w:val="28"/>
          <w:lang w:val="ru-RU"/>
        </w:rPr>
        <w:t xml:space="preserve">1.В наименование и текст муниципальной программы </w:t>
      </w:r>
      <w:r w:rsidRPr="004C4B3C">
        <w:rPr>
          <w:sz w:val="28"/>
          <w:lang w:val="ru-RU"/>
        </w:rPr>
        <w:t>«Развитие торговли в Калтанском городском округе»</w:t>
      </w:r>
      <w:r w:rsidRPr="004C4B3C">
        <w:rPr>
          <w:sz w:val="28"/>
          <w:szCs w:val="28"/>
          <w:lang w:val="ru-RU"/>
        </w:rPr>
        <w:t xml:space="preserve"> на 2014-2017г.г., внести следующие изменения:</w:t>
      </w:r>
    </w:p>
    <w:p w:rsidR="00540F61" w:rsidRPr="00540F61" w:rsidRDefault="00540F61" w:rsidP="00540F61">
      <w:pPr>
        <w:tabs>
          <w:tab w:val="left" w:pos="851"/>
        </w:tabs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540F61">
        <w:rPr>
          <w:sz w:val="28"/>
          <w:szCs w:val="28"/>
          <w:lang w:val="ru-RU"/>
        </w:rPr>
        <w:t>1.1.Цифры «2014-2017» заменить цифрами «2014-2018»;</w:t>
      </w:r>
    </w:p>
    <w:p w:rsidR="00540F61" w:rsidRPr="004C4B3C" w:rsidRDefault="00540F61" w:rsidP="00540F61">
      <w:pPr>
        <w:pStyle w:val="af3"/>
        <w:spacing w:line="20" w:lineRule="atLeast"/>
        <w:ind w:left="0" w:firstLine="709"/>
        <w:jc w:val="both"/>
        <w:rPr>
          <w:sz w:val="28"/>
          <w:lang w:val="ru-RU"/>
        </w:rPr>
      </w:pPr>
      <w:r w:rsidRPr="004C4B3C">
        <w:rPr>
          <w:sz w:val="28"/>
          <w:lang w:val="ru-RU"/>
        </w:rPr>
        <w:t>1.2.Утвердить прилагаемую муниципальную программу «Развитие торговли в Калтанском городском округе» на 2014-2018 годы в новой редакции, определив срок ее реализации до 2018 года.</w:t>
      </w:r>
    </w:p>
    <w:p w:rsidR="00540F61" w:rsidRPr="00540F61" w:rsidRDefault="00540F61" w:rsidP="00540F61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540F61">
        <w:rPr>
          <w:sz w:val="28"/>
          <w:szCs w:val="28"/>
          <w:lang w:val="ru-RU"/>
        </w:rPr>
        <w:t>2.Начальнику отдела организационной и кадровой работы администрации Калтанского городского округа (Т.А. Верещагина)</w:t>
      </w:r>
      <w:r>
        <w:rPr>
          <w:sz w:val="28"/>
          <w:szCs w:val="28"/>
          <w:lang w:val="ru-RU"/>
        </w:rPr>
        <w:t xml:space="preserve"> </w:t>
      </w:r>
      <w:r w:rsidRPr="00540F61">
        <w:rPr>
          <w:sz w:val="28"/>
          <w:szCs w:val="28"/>
          <w:lang w:val="ru-RU"/>
        </w:rPr>
        <w:t>разместить  настоящее постановление на официальном сайте администрации Калтанского городского округа.</w:t>
      </w:r>
    </w:p>
    <w:p w:rsidR="00540F61" w:rsidRPr="00540F61" w:rsidRDefault="00540F61" w:rsidP="00540F61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540F61">
        <w:rPr>
          <w:sz w:val="28"/>
          <w:szCs w:val="28"/>
          <w:lang w:val="ru-RU"/>
        </w:rPr>
        <w:t xml:space="preserve">3.Директору МАУ «Пресс-Центр г. Калтан» (В.Н. </w:t>
      </w:r>
      <w:proofErr w:type="spellStart"/>
      <w:r w:rsidRPr="00540F61">
        <w:rPr>
          <w:sz w:val="28"/>
          <w:szCs w:val="28"/>
          <w:lang w:val="ru-RU"/>
        </w:rPr>
        <w:t>Беспальчук</w:t>
      </w:r>
      <w:proofErr w:type="spellEnd"/>
      <w:r w:rsidRPr="00540F61">
        <w:rPr>
          <w:sz w:val="28"/>
          <w:szCs w:val="28"/>
          <w:lang w:val="ru-RU"/>
        </w:rPr>
        <w:t>) опубликовать настоящее постановление в газете «</w:t>
      </w:r>
      <w:proofErr w:type="spellStart"/>
      <w:r w:rsidRPr="00540F61">
        <w:rPr>
          <w:sz w:val="28"/>
          <w:szCs w:val="28"/>
          <w:lang w:val="ru-RU"/>
        </w:rPr>
        <w:t>Калтанский</w:t>
      </w:r>
      <w:proofErr w:type="spellEnd"/>
      <w:r w:rsidRPr="00540F61">
        <w:rPr>
          <w:sz w:val="28"/>
          <w:szCs w:val="28"/>
          <w:lang w:val="ru-RU"/>
        </w:rPr>
        <w:t xml:space="preserve"> вестник».</w:t>
      </w:r>
    </w:p>
    <w:p w:rsidR="00540F61" w:rsidRPr="00540F61" w:rsidRDefault="00540F61" w:rsidP="00540F61">
      <w:pPr>
        <w:spacing w:line="20" w:lineRule="atLeast"/>
        <w:ind w:firstLine="709"/>
        <w:jc w:val="both"/>
        <w:rPr>
          <w:sz w:val="28"/>
          <w:lang w:val="ru-RU"/>
        </w:rPr>
      </w:pPr>
      <w:r w:rsidRPr="00540F61">
        <w:rPr>
          <w:sz w:val="28"/>
          <w:lang w:val="ru-RU"/>
        </w:rPr>
        <w:t>4.</w:t>
      </w:r>
      <w:proofErr w:type="gramStart"/>
      <w:r w:rsidRPr="00540F61">
        <w:rPr>
          <w:sz w:val="28"/>
          <w:lang w:val="ru-RU"/>
        </w:rPr>
        <w:t>Контроль за</w:t>
      </w:r>
      <w:proofErr w:type="gramEnd"/>
      <w:r w:rsidRPr="00540F61">
        <w:rPr>
          <w:sz w:val="28"/>
          <w:lang w:val="ru-RU"/>
        </w:rPr>
        <w:t xml:space="preserve"> исполнением постановления возложить на заместителя главы Калтанского городского округа по экономике (А.И. Горшкова).</w:t>
      </w:r>
    </w:p>
    <w:p w:rsidR="00540F61" w:rsidRPr="00540F61" w:rsidRDefault="00540F61" w:rsidP="00540F61">
      <w:pPr>
        <w:spacing w:line="20" w:lineRule="atLeast"/>
        <w:ind w:firstLine="600"/>
        <w:jc w:val="both"/>
        <w:rPr>
          <w:sz w:val="28"/>
          <w:lang w:val="ru-RU"/>
        </w:rPr>
      </w:pPr>
    </w:p>
    <w:p w:rsidR="00540F61" w:rsidRPr="00540F61" w:rsidRDefault="00540F61" w:rsidP="00540F61">
      <w:pPr>
        <w:spacing w:line="20" w:lineRule="atLeast"/>
        <w:ind w:firstLine="600"/>
        <w:jc w:val="both"/>
        <w:rPr>
          <w:sz w:val="28"/>
          <w:lang w:val="ru-RU"/>
        </w:rPr>
      </w:pPr>
    </w:p>
    <w:p w:rsidR="00540F61" w:rsidRPr="00540F61" w:rsidRDefault="0021009B" w:rsidP="00540F61">
      <w:pPr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 о. главы</w:t>
      </w:r>
      <w:r w:rsidR="00540F61" w:rsidRPr="00540F61">
        <w:rPr>
          <w:b/>
          <w:sz w:val="28"/>
          <w:szCs w:val="28"/>
          <w:lang w:val="ru-RU"/>
        </w:rPr>
        <w:t xml:space="preserve"> Калтанского </w:t>
      </w:r>
    </w:p>
    <w:p w:rsidR="00540F61" w:rsidRPr="00540F61" w:rsidRDefault="00540F61" w:rsidP="00540F61">
      <w:pPr>
        <w:spacing w:line="20" w:lineRule="atLeast"/>
        <w:jc w:val="both"/>
        <w:rPr>
          <w:b/>
          <w:sz w:val="28"/>
          <w:szCs w:val="28"/>
          <w:lang w:val="ru-RU"/>
        </w:rPr>
      </w:pPr>
      <w:r w:rsidRPr="00540F61">
        <w:rPr>
          <w:b/>
          <w:sz w:val="28"/>
          <w:szCs w:val="28"/>
          <w:lang w:val="ru-RU"/>
        </w:rPr>
        <w:t xml:space="preserve">городского округа                        </w:t>
      </w:r>
      <w:r w:rsidR="0021009B">
        <w:rPr>
          <w:b/>
          <w:sz w:val="28"/>
          <w:szCs w:val="28"/>
          <w:lang w:val="ru-RU"/>
        </w:rPr>
        <w:t xml:space="preserve">                               </w:t>
      </w:r>
      <w:r w:rsidRPr="00540F61">
        <w:rPr>
          <w:b/>
          <w:sz w:val="28"/>
          <w:szCs w:val="28"/>
          <w:lang w:val="ru-RU"/>
        </w:rPr>
        <w:t xml:space="preserve">     </w:t>
      </w:r>
      <w:r w:rsidR="0021009B">
        <w:rPr>
          <w:b/>
          <w:sz w:val="28"/>
          <w:szCs w:val="28"/>
          <w:lang w:val="ru-RU"/>
        </w:rPr>
        <w:t xml:space="preserve">Л.А. </w:t>
      </w:r>
      <w:proofErr w:type="spellStart"/>
      <w:r w:rsidR="0021009B">
        <w:rPr>
          <w:b/>
          <w:sz w:val="28"/>
          <w:szCs w:val="28"/>
          <w:lang w:val="ru-RU"/>
        </w:rPr>
        <w:t>Шайхелисламова</w:t>
      </w:r>
      <w:proofErr w:type="spellEnd"/>
    </w:p>
    <w:p w:rsidR="00540F61" w:rsidRDefault="00540F61" w:rsidP="00540F61">
      <w:pPr>
        <w:spacing w:line="20" w:lineRule="atLeast"/>
        <w:jc w:val="right"/>
        <w:rPr>
          <w:szCs w:val="28"/>
          <w:lang w:val="ru-RU"/>
        </w:rPr>
      </w:pPr>
    </w:p>
    <w:p w:rsidR="00540F61" w:rsidRDefault="00540F61" w:rsidP="00540F61">
      <w:pPr>
        <w:spacing w:line="20" w:lineRule="atLeast"/>
        <w:jc w:val="right"/>
        <w:rPr>
          <w:szCs w:val="28"/>
          <w:lang w:val="ru-RU"/>
        </w:rPr>
      </w:pPr>
    </w:p>
    <w:p w:rsidR="00540F61" w:rsidRDefault="00540F61" w:rsidP="00540F61">
      <w:pPr>
        <w:spacing w:line="20" w:lineRule="atLeast"/>
        <w:jc w:val="right"/>
        <w:rPr>
          <w:szCs w:val="28"/>
          <w:lang w:val="ru-RU"/>
        </w:rPr>
      </w:pPr>
    </w:p>
    <w:p w:rsidR="00540F61" w:rsidRPr="00540F61" w:rsidRDefault="00540F61" w:rsidP="00540F61">
      <w:pPr>
        <w:spacing w:line="20" w:lineRule="atLeast"/>
        <w:jc w:val="right"/>
        <w:rPr>
          <w:szCs w:val="28"/>
          <w:lang w:val="ru-RU"/>
        </w:rPr>
      </w:pPr>
      <w:r w:rsidRPr="00540F61">
        <w:rPr>
          <w:szCs w:val="28"/>
          <w:lang w:val="ru-RU"/>
        </w:rPr>
        <w:lastRenderedPageBreak/>
        <w:t>Утверждена</w:t>
      </w:r>
    </w:p>
    <w:p w:rsidR="00540F61" w:rsidRPr="00540F61" w:rsidRDefault="00540F61" w:rsidP="00540F61">
      <w:pPr>
        <w:spacing w:line="20" w:lineRule="atLeast"/>
        <w:jc w:val="right"/>
        <w:rPr>
          <w:szCs w:val="28"/>
          <w:lang w:val="ru-RU"/>
        </w:rPr>
      </w:pPr>
      <w:r w:rsidRPr="00540F61">
        <w:rPr>
          <w:szCs w:val="28"/>
          <w:lang w:val="ru-RU"/>
        </w:rPr>
        <w:t xml:space="preserve">постановлением администрации </w:t>
      </w:r>
    </w:p>
    <w:p w:rsidR="00540F61" w:rsidRPr="00540F61" w:rsidRDefault="00540F61" w:rsidP="00540F61">
      <w:pPr>
        <w:spacing w:line="20" w:lineRule="atLeast"/>
        <w:jc w:val="right"/>
        <w:rPr>
          <w:szCs w:val="28"/>
          <w:lang w:val="ru-RU"/>
        </w:rPr>
      </w:pPr>
      <w:r w:rsidRPr="00540F61">
        <w:rPr>
          <w:szCs w:val="28"/>
          <w:lang w:val="ru-RU"/>
        </w:rPr>
        <w:t>Калтанского городского округа</w:t>
      </w:r>
    </w:p>
    <w:p w:rsidR="00540F61" w:rsidRPr="0021009B" w:rsidRDefault="00540F61" w:rsidP="00540F61">
      <w:pPr>
        <w:spacing w:line="20" w:lineRule="atLeast"/>
        <w:jc w:val="right"/>
        <w:rPr>
          <w:szCs w:val="28"/>
          <w:lang w:val="ru-RU"/>
        </w:rPr>
      </w:pPr>
      <w:r w:rsidRPr="00540F61">
        <w:rPr>
          <w:szCs w:val="28"/>
          <w:lang w:val="ru-RU"/>
        </w:rPr>
        <w:tab/>
      </w:r>
      <w:r w:rsidRPr="00540F61">
        <w:rPr>
          <w:szCs w:val="28"/>
          <w:lang w:val="ru-RU"/>
        </w:rPr>
        <w:tab/>
      </w:r>
      <w:r w:rsidRPr="00540F61">
        <w:rPr>
          <w:szCs w:val="28"/>
          <w:lang w:val="ru-RU"/>
        </w:rPr>
        <w:tab/>
      </w:r>
      <w:r w:rsidRPr="00540F61">
        <w:rPr>
          <w:szCs w:val="28"/>
          <w:lang w:val="ru-RU"/>
        </w:rPr>
        <w:tab/>
      </w:r>
      <w:r w:rsidRPr="00540F61">
        <w:rPr>
          <w:szCs w:val="28"/>
          <w:lang w:val="ru-RU"/>
        </w:rPr>
        <w:tab/>
      </w:r>
      <w:r w:rsidRPr="00540F61">
        <w:rPr>
          <w:szCs w:val="28"/>
          <w:lang w:val="ru-RU"/>
        </w:rPr>
        <w:tab/>
        <w:t xml:space="preserve">      </w:t>
      </w:r>
      <w:r w:rsidRPr="0021009B">
        <w:rPr>
          <w:szCs w:val="28"/>
          <w:lang w:val="ru-RU"/>
        </w:rPr>
        <w:t>от 30.10.2015г. №</w:t>
      </w:r>
      <w:r w:rsidR="00817860">
        <w:rPr>
          <w:szCs w:val="28"/>
          <w:lang w:val="ru-RU"/>
        </w:rPr>
        <w:t xml:space="preserve"> </w:t>
      </w:r>
      <w:r w:rsidRPr="0021009B">
        <w:rPr>
          <w:szCs w:val="28"/>
          <w:lang w:val="ru-RU"/>
        </w:rPr>
        <w:t>230-п</w:t>
      </w:r>
    </w:p>
    <w:p w:rsidR="00540F61" w:rsidRPr="0021009B" w:rsidRDefault="00540F61" w:rsidP="00540F61">
      <w:pPr>
        <w:spacing w:line="20" w:lineRule="atLeast"/>
        <w:jc w:val="both"/>
        <w:rPr>
          <w:sz w:val="28"/>
          <w:szCs w:val="28"/>
          <w:lang w:val="ru-RU"/>
        </w:rPr>
      </w:pPr>
    </w:p>
    <w:p w:rsidR="00540F61" w:rsidRPr="006E0C1D" w:rsidRDefault="00540F61" w:rsidP="00540F61">
      <w:pPr>
        <w:pStyle w:val="ConsPlusTitle"/>
        <w:spacing w:line="20" w:lineRule="atLeast"/>
        <w:jc w:val="center"/>
        <w:rPr>
          <w:sz w:val="24"/>
          <w:szCs w:val="28"/>
        </w:rPr>
      </w:pPr>
      <w:r w:rsidRPr="006E0C1D">
        <w:rPr>
          <w:sz w:val="24"/>
          <w:szCs w:val="28"/>
        </w:rPr>
        <w:t xml:space="preserve">Муниципальная программа </w:t>
      </w:r>
    </w:p>
    <w:p w:rsidR="00540F61" w:rsidRPr="006E0C1D" w:rsidRDefault="00540F61" w:rsidP="00540F61">
      <w:pPr>
        <w:pStyle w:val="ConsPlusTitle"/>
        <w:spacing w:line="20" w:lineRule="atLeast"/>
        <w:jc w:val="center"/>
        <w:rPr>
          <w:sz w:val="24"/>
          <w:szCs w:val="28"/>
        </w:rPr>
      </w:pPr>
      <w:r w:rsidRPr="006E0C1D">
        <w:rPr>
          <w:sz w:val="24"/>
          <w:szCs w:val="28"/>
        </w:rPr>
        <w:t>«Развитие торговли в Калтанском городском округе»</w:t>
      </w:r>
    </w:p>
    <w:p w:rsidR="00540F61" w:rsidRPr="006E0C1D" w:rsidRDefault="00540F61" w:rsidP="00540F61">
      <w:pPr>
        <w:spacing w:line="20" w:lineRule="atLeast"/>
        <w:jc w:val="center"/>
        <w:rPr>
          <w:b/>
          <w:sz w:val="24"/>
        </w:rPr>
      </w:pPr>
      <w:proofErr w:type="spellStart"/>
      <w:proofErr w:type="gramStart"/>
      <w:r w:rsidRPr="006E0C1D">
        <w:rPr>
          <w:b/>
          <w:sz w:val="24"/>
          <w:szCs w:val="28"/>
        </w:rPr>
        <w:t>на</w:t>
      </w:r>
      <w:proofErr w:type="spellEnd"/>
      <w:proofErr w:type="gramEnd"/>
      <w:r w:rsidRPr="006E0C1D">
        <w:rPr>
          <w:b/>
          <w:sz w:val="24"/>
          <w:szCs w:val="28"/>
        </w:rPr>
        <w:t xml:space="preserve"> 2014 - 2018 </w:t>
      </w:r>
      <w:proofErr w:type="spellStart"/>
      <w:r w:rsidRPr="006E0C1D">
        <w:rPr>
          <w:b/>
          <w:sz w:val="24"/>
          <w:szCs w:val="28"/>
        </w:rPr>
        <w:t>годы</w:t>
      </w:r>
      <w:proofErr w:type="spellEnd"/>
    </w:p>
    <w:p w:rsidR="00540F61" w:rsidRPr="004C4B3C" w:rsidRDefault="00540F61" w:rsidP="00540F61">
      <w:pPr>
        <w:pStyle w:val="ConsPlusNormal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C1D">
        <w:rPr>
          <w:rFonts w:ascii="Times New Roman" w:hAnsi="Times New Roman" w:cs="Times New Roman"/>
          <w:b/>
          <w:sz w:val="24"/>
          <w:szCs w:val="28"/>
        </w:rPr>
        <w:t>ПАСПОРТ ПРОГРАММЫ</w:t>
      </w:r>
    </w:p>
    <w:p w:rsidR="00540F61" w:rsidRPr="004C4B3C" w:rsidRDefault="00540F61" w:rsidP="00540F61">
      <w:pPr>
        <w:pStyle w:val="ConsPlusNormal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89"/>
      </w:tblGrid>
      <w:tr w:rsidR="00540F61" w:rsidRPr="006E0C1D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Наименование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муниципальной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«Развитие торговли в Калтанском городском округе»</w:t>
            </w:r>
          </w:p>
          <w:p w:rsidR="00540F61" w:rsidRPr="006E0C1D" w:rsidRDefault="00540F61" w:rsidP="00204B9C">
            <w:pPr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на</w:t>
            </w:r>
            <w:proofErr w:type="spellEnd"/>
            <w:r w:rsidRPr="006E0C1D">
              <w:rPr>
                <w:szCs w:val="24"/>
              </w:rPr>
              <w:t xml:space="preserve"> 2014-2018 </w:t>
            </w:r>
            <w:proofErr w:type="spellStart"/>
            <w:r w:rsidRPr="006E0C1D">
              <w:rPr>
                <w:szCs w:val="24"/>
              </w:rPr>
              <w:t>годы</w:t>
            </w:r>
            <w:proofErr w:type="spellEnd"/>
          </w:p>
        </w:tc>
      </w:tr>
      <w:tr w:rsidR="00540F61" w:rsidRPr="00D638AB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Директор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муниципальной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Заместитель главы Калтанского городского округа по экономике А. И. Горшкова</w:t>
            </w:r>
          </w:p>
        </w:tc>
      </w:tr>
      <w:tr w:rsidR="00540F61" w:rsidRPr="00D638AB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Ответственный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исполнитель</w:t>
            </w:r>
            <w:proofErr w:type="spellEnd"/>
          </w:p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Отдел  потребительского рынка и предпринимательства администрации Калтанского городского округа</w:t>
            </w:r>
          </w:p>
        </w:tc>
      </w:tr>
      <w:tr w:rsidR="00540F61" w:rsidRPr="00D638AB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Исполнители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муниципальной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 Отдел  потребительского рынка и предпринимательства администрации Калтанского городского округа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 Торговые предприятия Калтанского городского округа</w:t>
            </w:r>
          </w:p>
        </w:tc>
      </w:tr>
      <w:tr w:rsidR="00540F61" w:rsidRPr="00D638AB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Цели</w:t>
            </w:r>
            <w:proofErr w:type="spellEnd"/>
            <w:r w:rsidR="00CD35C4">
              <w:rPr>
                <w:szCs w:val="24"/>
                <w:lang w:val="ru-RU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Содействие развитию торговли и определение основных направлений развития торговли в Калтанском городском округе</w:t>
            </w:r>
          </w:p>
        </w:tc>
      </w:tr>
      <w:tr w:rsidR="00540F61" w:rsidRPr="00D638AB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Задачи</w:t>
            </w:r>
            <w:proofErr w:type="spellEnd"/>
            <w:r w:rsidR="00CD35C4">
              <w:rPr>
                <w:szCs w:val="24"/>
                <w:lang w:val="ru-RU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-Совершенствование нормативно-правового регулирования в сфере торговли;</w:t>
            </w:r>
          </w:p>
          <w:p w:rsidR="00540F61" w:rsidRPr="006E0C1D" w:rsidRDefault="00540F61" w:rsidP="00204B9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-развитие торговой инфраструктуры   и   оптимальное   размещение  торговых объектов;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 создание условий для деятельности сети    социально ориентированных торговых предприятий;</w:t>
            </w:r>
          </w:p>
          <w:p w:rsidR="00540F61" w:rsidRPr="006E0C1D" w:rsidRDefault="00540F61" w:rsidP="00204B9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-развитие конкуренции в сфере торговой деятельности</w:t>
            </w:r>
          </w:p>
        </w:tc>
      </w:tr>
      <w:tr w:rsidR="00540F61" w:rsidRPr="006E0C1D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Срок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реализации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муниципальной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</w:rPr>
            </w:pPr>
            <w:r w:rsidRPr="006E0C1D">
              <w:rPr>
                <w:szCs w:val="24"/>
              </w:rPr>
              <w:t>2014-2018г.г.</w:t>
            </w:r>
          </w:p>
        </w:tc>
      </w:tr>
      <w:tr w:rsidR="00540F61" w:rsidRPr="00D638AB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61" w:rsidRPr="006E0C1D" w:rsidRDefault="00540F61" w:rsidP="00204B9C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 xml:space="preserve">Всего на реализацию Программы 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 xml:space="preserve">за счет средств местного бюджета 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2014- 6,1 тыс. руб.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2015-0 тыс. руб.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2016- 0 тыс. руб.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2017 – 0 тыс. руб.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2018- 0 тыс. рублей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Финансирование за счёт средств внебюджетных источников: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2014 - 41662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2015 - 58700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2016 – 11162тыс</w:t>
            </w:r>
            <w:proofErr w:type="gramStart"/>
            <w:r w:rsidRPr="00540F61">
              <w:rPr>
                <w:szCs w:val="24"/>
                <w:lang w:val="ru-RU"/>
              </w:rPr>
              <w:t>.р</w:t>
            </w:r>
            <w:proofErr w:type="gramEnd"/>
            <w:r w:rsidRPr="00540F61">
              <w:rPr>
                <w:szCs w:val="24"/>
                <w:lang w:val="ru-RU"/>
              </w:rPr>
              <w:t>уб.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2017 –  30000тыс. руб.</w:t>
            </w:r>
          </w:p>
          <w:p w:rsidR="00540F61" w:rsidRPr="00540F61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2018 - 26000 тыс. руб.</w:t>
            </w:r>
          </w:p>
        </w:tc>
      </w:tr>
      <w:tr w:rsidR="00540F61" w:rsidRPr="006E0C1D" w:rsidTr="00204B9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Ожидаемые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результаты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реализации</w:t>
            </w:r>
            <w:proofErr w:type="spellEnd"/>
          </w:p>
          <w:p w:rsidR="00540F61" w:rsidRPr="006E0C1D" w:rsidRDefault="00540F61" w:rsidP="00204B9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Cs w:val="24"/>
              </w:rPr>
            </w:pPr>
            <w:proofErr w:type="spellStart"/>
            <w:r w:rsidRPr="006E0C1D">
              <w:rPr>
                <w:szCs w:val="24"/>
              </w:rPr>
              <w:t>программы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-Повышение ценовой и территориальной доступности товаров для населения Калтанского городского округа;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 xml:space="preserve">-формирование торговой инфраструктуры с  учетом  многообразия видов и типов торговых объектов, форм и  способов  торговли, </w:t>
            </w:r>
            <w:r w:rsidRPr="00540F61">
              <w:rPr>
                <w:szCs w:val="24"/>
                <w:lang w:val="ru-RU"/>
              </w:rPr>
              <w:lastRenderedPageBreak/>
              <w:t>потребностей населения;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-рост физических объемов розничного товарооборота  на4-5 процентов в год  (в сопоставимых ценах);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ind w:firstLine="16"/>
              <w:jc w:val="both"/>
              <w:rPr>
                <w:color w:val="FF0000"/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-рост оборота розничной торговли в расчете на душу населения до 69,7 тыс. рублей к 2018 году;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 xml:space="preserve">-рост обеспеченности  населения округа площадью торговых  объектов до </w:t>
            </w:r>
            <w:smartTag w:uri="urn:schemas-microsoft-com:office:smarttags" w:element="metricconverter">
              <w:smartTagPr>
                <w:attr w:name="ProductID" w:val="650 кв. метров"/>
              </w:smartTagPr>
              <w:r w:rsidRPr="00540F61">
                <w:rPr>
                  <w:szCs w:val="24"/>
                  <w:lang w:val="ru-RU"/>
                </w:rPr>
                <w:t xml:space="preserve">650 кв. метров </w:t>
              </w:r>
            </w:smartTag>
            <w:r w:rsidRPr="00540F61">
              <w:rPr>
                <w:szCs w:val="24"/>
                <w:lang w:val="ru-RU"/>
              </w:rPr>
              <w:t>на 1000 чел. в  2018 году;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- создание новых рабочих мест на предприятиях торговли: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2014 год- 40 новых рабочих мест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2015 год- 40 новых рабочих мест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2016 год – 55 новых рабочих мест;</w:t>
            </w:r>
          </w:p>
          <w:p w:rsidR="00540F61" w:rsidRPr="00540F61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szCs w:val="24"/>
                <w:lang w:val="ru-RU"/>
              </w:rPr>
            </w:pPr>
            <w:r w:rsidRPr="00540F61">
              <w:rPr>
                <w:szCs w:val="24"/>
                <w:lang w:val="ru-RU"/>
              </w:rPr>
              <w:t>2017 год – 60 новых рабочих мест.</w:t>
            </w:r>
          </w:p>
          <w:p w:rsidR="00540F61" w:rsidRPr="006E0C1D" w:rsidRDefault="00540F61" w:rsidP="00204B9C">
            <w:pPr>
              <w:tabs>
                <w:tab w:val="left" w:pos="0"/>
              </w:tabs>
              <w:spacing w:line="20" w:lineRule="atLeast"/>
              <w:jc w:val="both"/>
              <w:rPr>
                <w:color w:val="000000"/>
                <w:szCs w:val="24"/>
              </w:rPr>
            </w:pPr>
            <w:r w:rsidRPr="006E0C1D">
              <w:rPr>
                <w:szCs w:val="24"/>
              </w:rPr>
              <w:t xml:space="preserve">2018 </w:t>
            </w:r>
            <w:proofErr w:type="spellStart"/>
            <w:r w:rsidRPr="006E0C1D">
              <w:rPr>
                <w:szCs w:val="24"/>
              </w:rPr>
              <w:t>год</w:t>
            </w:r>
            <w:proofErr w:type="spellEnd"/>
            <w:r w:rsidRPr="006E0C1D">
              <w:rPr>
                <w:szCs w:val="24"/>
              </w:rPr>
              <w:t xml:space="preserve"> – 65 </w:t>
            </w:r>
            <w:proofErr w:type="spellStart"/>
            <w:r w:rsidRPr="006E0C1D">
              <w:rPr>
                <w:szCs w:val="24"/>
              </w:rPr>
              <w:t>новых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рабочих</w:t>
            </w:r>
            <w:proofErr w:type="spellEnd"/>
            <w:r w:rsidRPr="006E0C1D">
              <w:rPr>
                <w:szCs w:val="24"/>
              </w:rPr>
              <w:t xml:space="preserve"> </w:t>
            </w:r>
            <w:proofErr w:type="spellStart"/>
            <w:r w:rsidRPr="006E0C1D">
              <w:rPr>
                <w:szCs w:val="24"/>
              </w:rPr>
              <w:t>мест</w:t>
            </w:r>
            <w:proofErr w:type="spellEnd"/>
            <w:r w:rsidRPr="006E0C1D">
              <w:rPr>
                <w:szCs w:val="24"/>
              </w:rPr>
              <w:t>.</w:t>
            </w:r>
          </w:p>
        </w:tc>
      </w:tr>
    </w:tbl>
    <w:p w:rsidR="0081542E" w:rsidRDefault="0081542E" w:rsidP="004A019D">
      <w:pPr>
        <w:jc w:val="center"/>
        <w:rPr>
          <w:b/>
          <w:sz w:val="28"/>
          <w:lang w:val="ru-RU"/>
        </w:rPr>
      </w:pPr>
    </w:p>
    <w:p w:rsidR="0081542E" w:rsidRDefault="0081542E" w:rsidP="003D79B9">
      <w:pPr>
        <w:ind w:left="4253"/>
        <w:jc w:val="right"/>
        <w:rPr>
          <w:color w:val="FF0000"/>
          <w:sz w:val="28"/>
          <w:szCs w:val="28"/>
          <w:lang w:val="ru-RU"/>
        </w:rPr>
      </w:pPr>
    </w:p>
    <w:p w:rsidR="00094B71" w:rsidRPr="002964DD" w:rsidRDefault="00221DED" w:rsidP="007151F7">
      <w:pPr>
        <w:pStyle w:val="af"/>
        <w:tabs>
          <w:tab w:val="left" w:pos="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964DD">
        <w:rPr>
          <w:b/>
          <w:sz w:val="28"/>
          <w:szCs w:val="28"/>
        </w:rPr>
        <w:t>1</w:t>
      </w:r>
      <w:r w:rsidR="00094B71" w:rsidRPr="002964DD">
        <w:rPr>
          <w:b/>
          <w:sz w:val="28"/>
          <w:szCs w:val="28"/>
        </w:rPr>
        <w:t xml:space="preserve">. Содержание </w:t>
      </w:r>
      <w:r w:rsidR="002964DD" w:rsidRPr="002964DD">
        <w:rPr>
          <w:b/>
          <w:sz w:val="28"/>
          <w:szCs w:val="28"/>
        </w:rPr>
        <w:t>программы</w:t>
      </w:r>
    </w:p>
    <w:p w:rsidR="00094B71" w:rsidRDefault="00094B71" w:rsidP="00E01CA4">
      <w:pPr>
        <w:pStyle w:val="af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E31" w:rsidRPr="00BF5F1F" w:rsidRDefault="005A7E31" w:rsidP="005A7E31">
      <w:pPr>
        <w:pStyle w:val="af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F1F"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</w:t>
      </w:r>
      <w:r>
        <w:rPr>
          <w:sz w:val="28"/>
          <w:szCs w:val="28"/>
        </w:rPr>
        <w:t xml:space="preserve">, </w:t>
      </w:r>
      <w:r w:rsidRPr="00BF5F1F">
        <w:rPr>
          <w:sz w:val="28"/>
          <w:szCs w:val="28"/>
        </w:rPr>
        <w:t>на период до 2020 года, утвержденной распоряжением Правительства Российской Федерации от 17.11.2008 № 1662-р,</w:t>
      </w:r>
      <w:r>
        <w:rPr>
          <w:sz w:val="28"/>
          <w:szCs w:val="28"/>
        </w:rPr>
        <w:t xml:space="preserve"> и о</w:t>
      </w:r>
      <w:r w:rsidRPr="00BF5F1F">
        <w:rPr>
          <w:sz w:val="28"/>
          <w:szCs w:val="28"/>
        </w:rPr>
        <w:t>сновными направлениями деятельности Правительства Российской Федерации на период до 2012 года, утвержденными распоряжением Правительства Российской Федерации от 17.11.2008 № 1663-р,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российских граждан,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</w:p>
    <w:p w:rsidR="005A7E31" w:rsidRPr="00BF5F1F" w:rsidRDefault="005A7E31" w:rsidP="005A7E31">
      <w:pPr>
        <w:pStyle w:val="af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5F1F">
        <w:rPr>
          <w:sz w:val="28"/>
          <w:szCs w:val="28"/>
        </w:rPr>
        <w:t xml:space="preserve">В </w:t>
      </w:r>
      <w:r w:rsidR="00FF758F">
        <w:rPr>
          <w:sz w:val="28"/>
          <w:szCs w:val="28"/>
        </w:rPr>
        <w:t>Калтанском</w:t>
      </w:r>
      <w:r w:rsidRPr="00BF5F1F">
        <w:rPr>
          <w:sz w:val="28"/>
          <w:szCs w:val="28"/>
        </w:rPr>
        <w:t xml:space="preserve"> городском округе приоритетами социально-экономического развития являются обеспечение комфортных условий проживания населения, рост уровня и качества жизни. </w:t>
      </w:r>
    </w:p>
    <w:p w:rsidR="005A7E31" w:rsidRPr="00AE27D7" w:rsidRDefault="005A7E31" w:rsidP="00FF758F">
      <w:pPr>
        <w:pStyle w:val="af"/>
        <w:tabs>
          <w:tab w:val="left" w:pos="0"/>
        </w:tabs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0B6788">
        <w:rPr>
          <w:sz w:val="28"/>
          <w:szCs w:val="28"/>
        </w:rPr>
        <w:t>Потребительский рынок является своего рода индикатором существующих в экономике социальных и экономических проблем, так как на долю потребительских расходов, включая услуги,  приходится</w:t>
      </w:r>
      <w:r w:rsidR="00990B1B">
        <w:rPr>
          <w:sz w:val="28"/>
          <w:szCs w:val="28"/>
        </w:rPr>
        <w:t xml:space="preserve"> </w:t>
      </w:r>
      <w:r w:rsidR="003A216F">
        <w:rPr>
          <w:sz w:val="28"/>
          <w:szCs w:val="28"/>
        </w:rPr>
        <w:t>92,7</w:t>
      </w:r>
      <w:r w:rsidRPr="00AE27D7">
        <w:rPr>
          <w:sz w:val="28"/>
          <w:szCs w:val="28"/>
        </w:rPr>
        <w:t xml:space="preserve"> процент</w:t>
      </w:r>
      <w:r w:rsidR="00AE27D7" w:rsidRPr="00AE27D7">
        <w:rPr>
          <w:sz w:val="28"/>
          <w:szCs w:val="28"/>
        </w:rPr>
        <w:t>а</w:t>
      </w:r>
      <w:r w:rsidR="00990B1B">
        <w:rPr>
          <w:sz w:val="28"/>
          <w:szCs w:val="28"/>
        </w:rPr>
        <w:t xml:space="preserve"> </w:t>
      </w:r>
      <w:r w:rsidRPr="00AE27D7">
        <w:rPr>
          <w:sz w:val="28"/>
          <w:szCs w:val="28"/>
        </w:rPr>
        <w:t>всех де</w:t>
      </w:r>
      <w:r w:rsidR="00FF758F" w:rsidRPr="00AE27D7">
        <w:rPr>
          <w:sz w:val="28"/>
          <w:szCs w:val="28"/>
        </w:rPr>
        <w:t>нежных расходов населения округа.</w:t>
      </w:r>
    </w:p>
    <w:p w:rsidR="000B0BEF" w:rsidRPr="00811376" w:rsidRDefault="000B0BEF" w:rsidP="00FF758F">
      <w:pPr>
        <w:pStyle w:val="af"/>
        <w:tabs>
          <w:tab w:val="left" w:pos="0"/>
        </w:tabs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0B0BEF">
        <w:rPr>
          <w:sz w:val="28"/>
          <w:szCs w:val="28"/>
        </w:rPr>
        <w:t xml:space="preserve">Потребительский рынок насыщен продовольственными и непродовольственными товарами и является весомым источником занятости населения. Развивается сеть розничной торговли, открываются новые, а также после реконструкции предприятия торговли, оснащенные новейшим оборудованием с современным интерьером. </w:t>
      </w:r>
      <w:r w:rsidRPr="00811376">
        <w:rPr>
          <w:sz w:val="28"/>
          <w:szCs w:val="28"/>
        </w:rPr>
        <w:t xml:space="preserve">За </w:t>
      </w:r>
      <w:r w:rsidR="0036412A" w:rsidRPr="00811376">
        <w:rPr>
          <w:sz w:val="28"/>
          <w:szCs w:val="28"/>
        </w:rPr>
        <w:t xml:space="preserve">9 месяцев 2013 </w:t>
      </w:r>
      <w:r w:rsidRPr="00811376">
        <w:rPr>
          <w:sz w:val="28"/>
          <w:szCs w:val="28"/>
        </w:rPr>
        <w:t>год</w:t>
      </w:r>
      <w:r w:rsidR="007C6838" w:rsidRPr="00811376">
        <w:rPr>
          <w:sz w:val="28"/>
          <w:szCs w:val="28"/>
        </w:rPr>
        <w:t>а</w:t>
      </w:r>
      <w:r w:rsidR="00410CC9" w:rsidRPr="00811376">
        <w:rPr>
          <w:sz w:val="28"/>
          <w:szCs w:val="28"/>
        </w:rPr>
        <w:t xml:space="preserve"> в Калтанском городском округе</w:t>
      </w:r>
      <w:r w:rsidR="007C6838" w:rsidRPr="00811376">
        <w:rPr>
          <w:sz w:val="28"/>
          <w:szCs w:val="28"/>
        </w:rPr>
        <w:t xml:space="preserve"> от</w:t>
      </w:r>
      <w:r w:rsidR="00811376" w:rsidRPr="00811376">
        <w:rPr>
          <w:sz w:val="28"/>
          <w:szCs w:val="28"/>
        </w:rPr>
        <w:t>крылось 6 объектов торговли: 5</w:t>
      </w:r>
      <w:r w:rsidR="007C6838" w:rsidRPr="00811376">
        <w:rPr>
          <w:sz w:val="28"/>
          <w:szCs w:val="28"/>
        </w:rPr>
        <w:t xml:space="preserve"> магазинов, </w:t>
      </w:r>
      <w:r w:rsidR="00811376" w:rsidRPr="00811376">
        <w:rPr>
          <w:sz w:val="28"/>
          <w:szCs w:val="28"/>
        </w:rPr>
        <w:t>1</w:t>
      </w:r>
      <w:r w:rsidRPr="00811376">
        <w:rPr>
          <w:sz w:val="28"/>
          <w:szCs w:val="28"/>
        </w:rPr>
        <w:t xml:space="preserve"> предприятий </w:t>
      </w:r>
      <w:r w:rsidR="00811376" w:rsidRPr="00811376">
        <w:rPr>
          <w:sz w:val="28"/>
          <w:szCs w:val="28"/>
        </w:rPr>
        <w:t>общественного питания</w:t>
      </w:r>
      <w:r w:rsidRPr="00811376">
        <w:rPr>
          <w:sz w:val="28"/>
          <w:szCs w:val="28"/>
        </w:rPr>
        <w:t xml:space="preserve">. </w:t>
      </w:r>
      <w:r w:rsidR="00811376" w:rsidRPr="00811376">
        <w:rPr>
          <w:sz w:val="28"/>
          <w:szCs w:val="28"/>
        </w:rPr>
        <w:t>На этих предприятиях создано 44</w:t>
      </w:r>
      <w:r w:rsidR="007C6838" w:rsidRPr="00811376">
        <w:rPr>
          <w:sz w:val="28"/>
          <w:szCs w:val="28"/>
        </w:rPr>
        <w:t>рабочих</w:t>
      </w:r>
      <w:r w:rsidRPr="00811376">
        <w:rPr>
          <w:sz w:val="28"/>
          <w:szCs w:val="28"/>
        </w:rPr>
        <w:t>мест</w:t>
      </w:r>
      <w:r w:rsidR="007C6838" w:rsidRPr="00811376">
        <w:rPr>
          <w:sz w:val="28"/>
          <w:szCs w:val="28"/>
        </w:rPr>
        <w:t>а</w:t>
      </w:r>
      <w:r w:rsidRPr="00811376">
        <w:rPr>
          <w:sz w:val="28"/>
          <w:szCs w:val="28"/>
        </w:rPr>
        <w:t>.</w:t>
      </w:r>
    </w:p>
    <w:p w:rsidR="005C1772" w:rsidRPr="00811376" w:rsidRDefault="005A7E31" w:rsidP="00FF758F">
      <w:pPr>
        <w:pStyle w:val="af"/>
        <w:tabs>
          <w:tab w:val="left" w:pos="0"/>
        </w:tabs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CC9">
        <w:rPr>
          <w:sz w:val="28"/>
          <w:szCs w:val="28"/>
        </w:rPr>
        <w:t xml:space="preserve">По объему </w:t>
      </w:r>
      <w:r w:rsidRPr="00811376">
        <w:rPr>
          <w:sz w:val="28"/>
          <w:szCs w:val="28"/>
        </w:rPr>
        <w:t>налоговых поступлений торговля обеспечивает</w:t>
      </w:r>
      <w:r w:rsidR="005C1772" w:rsidRPr="00811376">
        <w:rPr>
          <w:sz w:val="28"/>
          <w:szCs w:val="28"/>
        </w:rPr>
        <w:t xml:space="preserve"> 0,5 %</w:t>
      </w:r>
      <w:r w:rsidRPr="00811376">
        <w:rPr>
          <w:sz w:val="28"/>
          <w:szCs w:val="28"/>
        </w:rPr>
        <w:t xml:space="preserve"> от всех поступлений в бюджет городского округа</w:t>
      </w:r>
      <w:r w:rsidR="005C1772" w:rsidRPr="00811376">
        <w:rPr>
          <w:sz w:val="28"/>
          <w:szCs w:val="28"/>
        </w:rPr>
        <w:t>.</w:t>
      </w:r>
    </w:p>
    <w:p w:rsidR="00C911B4" w:rsidRPr="00C911B4" w:rsidRDefault="00FF758F" w:rsidP="00C911B4">
      <w:pPr>
        <w:ind w:firstLine="567"/>
        <w:jc w:val="both"/>
        <w:rPr>
          <w:sz w:val="28"/>
          <w:szCs w:val="28"/>
          <w:lang w:val="ru-RU"/>
        </w:rPr>
      </w:pPr>
      <w:r w:rsidRPr="00C911B4">
        <w:rPr>
          <w:sz w:val="28"/>
          <w:szCs w:val="28"/>
          <w:lang w:val="ru-RU"/>
        </w:rPr>
        <w:lastRenderedPageBreak/>
        <w:t xml:space="preserve">В настоящее время </w:t>
      </w:r>
      <w:r w:rsidR="009F0802" w:rsidRPr="00C911B4">
        <w:rPr>
          <w:sz w:val="28"/>
          <w:szCs w:val="28"/>
          <w:lang w:val="ru-RU"/>
        </w:rPr>
        <w:t xml:space="preserve"> (01.</w:t>
      </w:r>
      <w:r w:rsidR="00C911B4" w:rsidRPr="00C911B4">
        <w:rPr>
          <w:sz w:val="28"/>
          <w:szCs w:val="28"/>
          <w:lang w:val="ru-RU"/>
        </w:rPr>
        <w:t>10</w:t>
      </w:r>
      <w:r w:rsidR="009F0802" w:rsidRPr="00C911B4">
        <w:rPr>
          <w:sz w:val="28"/>
          <w:szCs w:val="28"/>
          <w:lang w:val="ru-RU"/>
        </w:rPr>
        <w:t xml:space="preserve">.2015 г.) </w:t>
      </w:r>
      <w:r w:rsidRPr="00C911B4">
        <w:rPr>
          <w:sz w:val="28"/>
          <w:szCs w:val="28"/>
          <w:lang w:val="ru-RU"/>
        </w:rPr>
        <w:t xml:space="preserve">на потребительском рынке Калтанского городского округа </w:t>
      </w:r>
      <w:r w:rsidR="00C911B4" w:rsidRPr="00C911B4">
        <w:rPr>
          <w:sz w:val="28"/>
          <w:szCs w:val="28"/>
          <w:lang w:val="ru-RU"/>
        </w:rPr>
        <w:t>функционирует 237 объектов, в т. ч.: 164 магазин</w:t>
      </w:r>
      <w:r w:rsidR="00C911B4">
        <w:rPr>
          <w:sz w:val="28"/>
          <w:szCs w:val="28"/>
          <w:lang w:val="ru-RU"/>
        </w:rPr>
        <w:t>а</w:t>
      </w:r>
      <w:r w:rsidR="00C911B4" w:rsidRPr="00C911B4">
        <w:rPr>
          <w:sz w:val="28"/>
          <w:szCs w:val="28"/>
          <w:lang w:val="ru-RU"/>
        </w:rPr>
        <w:t xml:space="preserve"> – 58 - продовольственных, 68-непродовольственных, 38 -  смешанных; 10 павильонов; 15 киосков; 16 аптек,  32 предприяти</w:t>
      </w:r>
      <w:r w:rsidR="00C911B4">
        <w:rPr>
          <w:sz w:val="28"/>
          <w:szCs w:val="28"/>
          <w:lang w:val="ru-RU"/>
        </w:rPr>
        <w:t>я</w:t>
      </w:r>
      <w:r w:rsidR="00C911B4" w:rsidRPr="00C911B4">
        <w:rPr>
          <w:sz w:val="28"/>
          <w:szCs w:val="28"/>
          <w:lang w:val="ru-RU"/>
        </w:rPr>
        <w:t xml:space="preserve"> общественного питания.</w:t>
      </w:r>
    </w:p>
    <w:p w:rsidR="00FF758F" w:rsidRPr="008F12F0" w:rsidRDefault="00FF758F" w:rsidP="00FF758F">
      <w:pPr>
        <w:pStyle w:val="af"/>
        <w:tabs>
          <w:tab w:val="left" w:pos="0"/>
        </w:tabs>
        <w:spacing w:before="0" w:beforeAutospacing="0" w:after="0" w:afterAutospacing="0"/>
        <w:ind w:firstLine="600"/>
        <w:jc w:val="both"/>
        <w:rPr>
          <w:color w:val="FF0000"/>
          <w:sz w:val="28"/>
          <w:szCs w:val="28"/>
        </w:rPr>
      </w:pPr>
    </w:p>
    <w:p w:rsidR="006C176F" w:rsidRPr="00811376" w:rsidRDefault="006C1985" w:rsidP="00FF758F">
      <w:pPr>
        <w:pStyle w:val="af"/>
        <w:tabs>
          <w:tab w:val="left" w:pos="0"/>
        </w:tabs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21297B" w:rsidRPr="00811376">
        <w:rPr>
          <w:sz w:val="28"/>
          <w:szCs w:val="28"/>
        </w:rPr>
        <w:t>0</w:t>
      </w:r>
      <w:r w:rsidR="009F080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10360">
        <w:rPr>
          <w:sz w:val="28"/>
          <w:szCs w:val="28"/>
        </w:rPr>
        <w:t>5</w:t>
      </w:r>
      <w:r w:rsidR="006C176F" w:rsidRPr="00811376">
        <w:rPr>
          <w:sz w:val="28"/>
          <w:szCs w:val="28"/>
        </w:rPr>
        <w:t xml:space="preserve"> г. обеспеченность населения Калтанского городского округа площадью торговых объектов н</w:t>
      </w:r>
      <w:r w:rsidR="0021297B" w:rsidRPr="00811376">
        <w:rPr>
          <w:sz w:val="28"/>
          <w:szCs w:val="28"/>
        </w:rPr>
        <w:t>а 1 тыс. человек составила 4</w:t>
      </w:r>
      <w:r w:rsidR="00C10360">
        <w:rPr>
          <w:sz w:val="28"/>
          <w:szCs w:val="28"/>
        </w:rPr>
        <w:t>72,6</w:t>
      </w:r>
      <w:r w:rsidR="0021297B" w:rsidRPr="00811376">
        <w:rPr>
          <w:sz w:val="28"/>
          <w:szCs w:val="28"/>
        </w:rPr>
        <w:t xml:space="preserve"> кв. метра</w:t>
      </w:r>
      <w:r w:rsidR="003A216F" w:rsidRPr="00811376">
        <w:rPr>
          <w:sz w:val="28"/>
          <w:szCs w:val="28"/>
        </w:rPr>
        <w:t xml:space="preserve"> (</w:t>
      </w:r>
      <w:r w:rsidR="00C10360">
        <w:rPr>
          <w:sz w:val="28"/>
          <w:szCs w:val="28"/>
        </w:rPr>
        <w:t>112,5</w:t>
      </w:r>
      <w:r w:rsidR="008572FA" w:rsidRPr="00811376">
        <w:rPr>
          <w:sz w:val="28"/>
          <w:szCs w:val="28"/>
        </w:rPr>
        <w:t xml:space="preserve"> % к нормативу)</w:t>
      </w:r>
      <w:r w:rsidR="006C176F" w:rsidRPr="00811376">
        <w:rPr>
          <w:sz w:val="28"/>
          <w:szCs w:val="28"/>
        </w:rPr>
        <w:t xml:space="preserve">, в том числе  обеспеченность населения  площадью торговых объектов </w:t>
      </w:r>
      <w:r w:rsidR="008572FA" w:rsidRPr="00811376">
        <w:rPr>
          <w:sz w:val="28"/>
          <w:szCs w:val="28"/>
        </w:rPr>
        <w:t xml:space="preserve">для продажи продовольственных товаров </w:t>
      </w:r>
      <w:r w:rsidR="006C176F" w:rsidRPr="00811376">
        <w:rPr>
          <w:sz w:val="28"/>
          <w:szCs w:val="28"/>
        </w:rPr>
        <w:t xml:space="preserve">на 1 тыс. человек </w:t>
      </w:r>
      <w:r w:rsidR="0021297B" w:rsidRPr="00811376">
        <w:rPr>
          <w:sz w:val="28"/>
          <w:szCs w:val="28"/>
        </w:rPr>
        <w:t xml:space="preserve">составила </w:t>
      </w:r>
      <w:r w:rsidR="00C10360">
        <w:rPr>
          <w:sz w:val="28"/>
          <w:szCs w:val="28"/>
        </w:rPr>
        <w:t>164,3</w:t>
      </w:r>
      <w:r w:rsidR="0021297B" w:rsidRPr="00811376">
        <w:rPr>
          <w:sz w:val="28"/>
          <w:szCs w:val="28"/>
        </w:rPr>
        <w:t xml:space="preserve"> кв. метра</w:t>
      </w:r>
      <w:r w:rsidR="003A216F" w:rsidRPr="00811376">
        <w:rPr>
          <w:sz w:val="28"/>
          <w:szCs w:val="28"/>
        </w:rPr>
        <w:t xml:space="preserve"> (</w:t>
      </w:r>
      <w:r w:rsidR="00C10360" w:rsidRPr="00C911B4">
        <w:rPr>
          <w:sz w:val="28"/>
          <w:szCs w:val="28"/>
        </w:rPr>
        <w:t>117,2</w:t>
      </w:r>
      <w:r w:rsidR="008572FA" w:rsidRPr="00811376">
        <w:rPr>
          <w:sz w:val="28"/>
          <w:szCs w:val="28"/>
        </w:rPr>
        <w:t xml:space="preserve"> % к нормативу), обеспеченность населения  площадью торговых объектов для продажи непродовольственных товаров на</w:t>
      </w:r>
      <w:r w:rsidR="0021297B" w:rsidRPr="00811376">
        <w:rPr>
          <w:sz w:val="28"/>
          <w:szCs w:val="28"/>
        </w:rPr>
        <w:t xml:space="preserve"> 1 тыс. человек  составила </w:t>
      </w:r>
      <w:r w:rsidR="00C10360">
        <w:rPr>
          <w:sz w:val="28"/>
          <w:szCs w:val="28"/>
        </w:rPr>
        <w:t>307,9 кв. метра (105,4</w:t>
      </w:r>
      <w:r w:rsidR="003A216F" w:rsidRPr="00811376">
        <w:rPr>
          <w:sz w:val="28"/>
          <w:szCs w:val="28"/>
        </w:rPr>
        <w:t xml:space="preserve"> % к нормативу).</w:t>
      </w:r>
    </w:p>
    <w:p w:rsidR="005A7E31" w:rsidRPr="0020096A" w:rsidRDefault="005A7E31" w:rsidP="005A7E31">
      <w:pPr>
        <w:pStyle w:val="ab"/>
        <w:tabs>
          <w:tab w:val="left" w:pos="0"/>
        </w:tabs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  <w:r w:rsidRPr="000B6788">
        <w:rPr>
          <w:sz w:val="28"/>
          <w:szCs w:val="28"/>
          <w:lang w:val="ru-RU"/>
        </w:rPr>
        <w:t xml:space="preserve">Мировой финансово-экономический кризис негативно повлиял на состояние </w:t>
      </w:r>
      <w:r w:rsidR="00054C4E" w:rsidRPr="000B6788">
        <w:rPr>
          <w:sz w:val="28"/>
          <w:szCs w:val="28"/>
          <w:lang w:val="ru-RU"/>
        </w:rPr>
        <w:t>и показатели развития торговли – в 2009 го</w:t>
      </w:r>
      <w:r w:rsidR="00410CC9">
        <w:rPr>
          <w:sz w:val="28"/>
          <w:szCs w:val="28"/>
          <w:lang w:val="ru-RU"/>
        </w:rPr>
        <w:t>ду впервые за несколько лет в округе</w:t>
      </w:r>
      <w:r w:rsidR="00054C4E" w:rsidRPr="000B6788">
        <w:rPr>
          <w:sz w:val="28"/>
          <w:szCs w:val="28"/>
          <w:lang w:val="ru-RU"/>
        </w:rPr>
        <w:t xml:space="preserve"> было отмечено снижение объемов оборота</w:t>
      </w:r>
      <w:r w:rsidR="00410CC9">
        <w:rPr>
          <w:sz w:val="28"/>
          <w:szCs w:val="28"/>
          <w:lang w:val="ru-RU"/>
        </w:rPr>
        <w:t xml:space="preserve"> розничной торговли</w:t>
      </w:r>
      <w:r w:rsidR="00054C4E" w:rsidRPr="000B6788">
        <w:rPr>
          <w:sz w:val="28"/>
          <w:szCs w:val="28"/>
          <w:lang w:val="ru-RU"/>
        </w:rPr>
        <w:t>.</w:t>
      </w:r>
      <w:r w:rsidR="00990B1B">
        <w:rPr>
          <w:sz w:val="28"/>
          <w:szCs w:val="28"/>
          <w:lang w:val="ru-RU"/>
        </w:rPr>
        <w:t xml:space="preserve"> </w:t>
      </w:r>
      <w:r w:rsidR="00054C4E" w:rsidRPr="00AE27D7">
        <w:rPr>
          <w:sz w:val="28"/>
          <w:szCs w:val="28"/>
          <w:lang w:val="ru-RU"/>
        </w:rPr>
        <w:t xml:space="preserve">Розничный товарооборот сократился по сравнению с </w:t>
      </w:r>
      <w:r w:rsidR="00AE27D7" w:rsidRPr="00AE27D7">
        <w:rPr>
          <w:sz w:val="28"/>
          <w:szCs w:val="28"/>
          <w:lang w:val="ru-RU"/>
        </w:rPr>
        <w:t>предыдущим годом на 14 процентов</w:t>
      </w:r>
      <w:r w:rsidR="00990B1B">
        <w:rPr>
          <w:sz w:val="28"/>
          <w:szCs w:val="28"/>
          <w:lang w:val="ru-RU"/>
        </w:rPr>
        <w:t xml:space="preserve"> </w:t>
      </w:r>
      <w:r w:rsidR="00CA3A0D">
        <w:rPr>
          <w:sz w:val="28"/>
          <w:szCs w:val="28"/>
          <w:lang w:val="ru-RU"/>
        </w:rPr>
        <w:t>и составил 1168,6 млн. рублей (в 2008 году – 1355 млн. рублей).</w:t>
      </w:r>
    </w:p>
    <w:p w:rsidR="005A7E31" w:rsidRDefault="005A7E31" w:rsidP="005A7E31">
      <w:pPr>
        <w:pStyle w:val="ab"/>
        <w:tabs>
          <w:tab w:val="left" w:pos="0"/>
        </w:tabs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 реализация антикризисных мер, позитивные</w:t>
      </w:r>
      <w:r w:rsidR="00054C4E">
        <w:rPr>
          <w:sz w:val="28"/>
          <w:szCs w:val="28"/>
          <w:lang w:val="ru-RU"/>
        </w:rPr>
        <w:t xml:space="preserve"> изменения в экономике России и  </w:t>
      </w:r>
      <w:r>
        <w:rPr>
          <w:sz w:val="28"/>
          <w:szCs w:val="28"/>
          <w:lang w:val="ru-RU"/>
        </w:rPr>
        <w:t>Кузбасса позволили обеспечить стабилизацию и некоторый рост потребительского рынка, что также напрямую отражает рост реальных денежных доходов и покупательской способности населения. Это повлияло на улучшение динамики розничного товарооборота.</w:t>
      </w:r>
    </w:p>
    <w:p w:rsidR="005A7E31" w:rsidRPr="00AE27D7" w:rsidRDefault="005A7E31" w:rsidP="005A7E31">
      <w:pPr>
        <w:pStyle w:val="ab"/>
        <w:tabs>
          <w:tab w:val="left" w:pos="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0B6788">
        <w:rPr>
          <w:sz w:val="28"/>
          <w:szCs w:val="28"/>
          <w:lang w:val="ru-RU"/>
        </w:rPr>
        <w:t>В 2010 году восстановление потребительского спроса происходило достаточно медленно, и оборот розничной торговли в течение года рос умеренными темпами.</w:t>
      </w:r>
      <w:r w:rsidR="00054C4E" w:rsidRPr="000B6788">
        <w:rPr>
          <w:sz w:val="28"/>
          <w:szCs w:val="28"/>
          <w:lang w:val="ru-RU"/>
        </w:rPr>
        <w:t xml:space="preserve"> В целом за 2010 год розничный товарооборот составил </w:t>
      </w:r>
      <w:r w:rsidR="00AE27D7" w:rsidRPr="00AE27D7">
        <w:rPr>
          <w:sz w:val="28"/>
          <w:szCs w:val="28"/>
          <w:lang w:val="ru-RU"/>
        </w:rPr>
        <w:t>1344,1</w:t>
      </w:r>
      <w:r w:rsidR="00054C4E" w:rsidRPr="00AE27D7">
        <w:rPr>
          <w:sz w:val="28"/>
          <w:szCs w:val="28"/>
          <w:lang w:val="ru-RU"/>
        </w:rPr>
        <w:t xml:space="preserve"> млн. ру</w:t>
      </w:r>
      <w:r w:rsidR="00AE27D7" w:rsidRPr="00AE27D7">
        <w:rPr>
          <w:sz w:val="28"/>
          <w:szCs w:val="28"/>
          <w:lang w:val="ru-RU"/>
        </w:rPr>
        <w:t>блей и увеличился на 15 процентов</w:t>
      </w:r>
      <w:r w:rsidR="000B0BEF" w:rsidRPr="00AE27D7">
        <w:rPr>
          <w:sz w:val="28"/>
          <w:szCs w:val="28"/>
          <w:lang w:val="ru-RU"/>
        </w:rPr>
        <w:t xml:space="preserve"> в сопоставимых ценах.</w:t>
      </w:r>
    </w:p>
    <w:p w:rsidR="00CA3A0D" w:rsidRDefault="005A7E31" w:rsidP="008840DC">
      <w:pPr>
        <w:pStyle w:val="ab"/>
        <w:tabs>
          <w:tab w:val="left" w:pos="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2A68BB">
        <w:rPr>
          <w:sz w:val="28"/>
          <w:szCs w:val="28"/>
          <w:lang w:val="ru-RU"/>
        </w:rPr>
        <w:t>В 2011</w:t>
      </w:r>
      <w:r w:rsidR="00C911B4">
        <w:rPr>
          <w:sz w:val="28"/>
          <w:szCs w:val="28"/>
          <w:lang w:val="ru-RU"/>
        </w:rPr>
        <w:t xml:space="preserve"> </w:t>
      </w:r>
      <w:r w:rsidR="0020096A">
        <w:rPr>
          <w:sz w:val="28"/>
          <w:szCs w:val="28"/>
          <w:lang w:val="ru-RU"/>
        </w:rPr>
        <w:t xml:space="preserve">году </w:t>
      </w:r>
      <w:r w:rsidRPr="002A68BB">
        <w:rPr>
          <w:sz w:val="28"/>
          <w:szCs w:val="28"/>
          <w:lang w:val="ru-RU"/>
        </w:rPr>
        <w:t>позитивная динамика развития потр</w:t>
      </w:r>
      <w:r w:rsidR="000B0BEF" w:rsidRPr="002A68BB">
        <w:rPr>
          <w:sz w:val="28"/>
          <w:szCs w:val="28"/>
          <w:lang w:val="ru-RU"/>
        </w:rPr>
        <w:t xml:space="preserve">ебительского рынка продолжилась. </w:t>
      </w:r>
      <w:r w:rsidR="000B6788" w:rsidRPr="002A68BB">
        <w:rPr>
          <w:sz w:val="28"/>
          <w:szCs w:val="28"/>
          <w:lang w:val="ru-RU"/>
        </w:rPr>
        <w:t>За 2011 год розничный товарооборот составил 1</w:t>
      </w:r>
      <w:r w:rsidR="00410CC9" w:rsidRPr="002A68BB">
        <w:rPr>
          <w:sz w:val="28"/>
          <w:szCs w:val="28"/>
          <w:lang w:val="ru-RU"/>
        </w:rPr>
        <w:t> 616 млн. рублей, что составило</w:t>
      </w:r>
      <w:r w:rsidR="000B6788" w:rsidRPr="002A68BB">
        <w:rPr>
          <w:sz w:val="28"/>
          <w:szCs w:val="28"/>
          <w:lang w:val="ru-RU"/>
        </w:rPr>
        <w:t xml:space="preserve"> 111,4 процента к 2010 году (в сопоставимых ценах).</w:t>
      </w:r>
    </w:p>
    <w:p w:rsidR="006C1985" w:rsidRDefault="00C02D42" w:rsidP="00C02D42">
      <w:pPr>
        <w:pStyle w:val="ab"/>
        <w:tabs>
          <w:tab w:val="left" w:pos="0"/>
        </w:tabs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2012 году  позитивная динамика развития потребительского рынка продолжилась: розничный товарооборот составил  1775497 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, и увеличился   по сравнению с соответствующим периодом  предыдущего года на </w:t>
      </w:r>
      <w:r>
        <w:rPr>
          <w:sz w:val="28"/>
          <w:lang w:val="ru-RU"/>
        </w:rPr>
        <w:t xml:space="preserve">106797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  (в сопоставимых ценах на 109,8%).</w:t>
      </w:r>
    </w:p>
    <w:p w:rsidR="00C10360" w:rsidRDefault="00C10360" w:rsidP="00C02D42">
      <w:pPr>
        <w:pStyle w:val="ab"/>
        <w:tabs>
          <w:tab w:val="left" w:pos="0"/>
        </w:tabs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2014 году динамика развития потребительского рынка  </w:t>
      </w:r>
      <w:r w:rsidRPr="000B6788">
        <w:rPr>
          <w:sz w:val="28"/>
          <w:szCs w:val="28"/>
          <w:lang w:val="ru-RU"/>
        </w:rPr>
        <w:t>происходил</w:t>
      </w:r>
      <w:r>
        <w:rPr>
          <w:sz w:val="28"/>
          <w:szCs w:val="28"/>
          <w:lang w:val="ru-RU"/>
        </w:rPr>
        <w:t>а</w:t>
      </w:r>
      <w:r w:rsidRPr="000B6788">
        <w:rPr>
          <w:sz w:val="28"/>
          <w:szCs w:val="28"/>
          <w:lang w:val="ru-RU"/>
        </w:rPr>
        <w:t xml:space="preserve"> достаточно медленно, и оборот розничной торговли в течение года рос умеренными темпами.</w:t>
      </w:r>
      <w:r>
        <w:rPr>
          <w:sz w:val="28"/>
          <w:szCs w:val="28"/>
          <w:lang w:val="ru-RU"/>
        </w:rPr>
        <w:t xml:space="preserve"> </w:t>
      </w:r>
      <w:r w:rsidRPr="000B6788">
        <w:rPr>
          <w:sz w:val="28"/>
          <w:szCs w:val="28"/>
          <w:lang w:val="ru-RU"/>
        </w:rPr>
        <w:t>В целом за 201</w:t>
      </w:r>
      <w:r>
        <w:rPr>
          <w:sz w:val="28"/>
          <w:szCs w:val="28"/>
          <w:lang w:val="ru-RU"/>
        </w:rPr>
        <w:t>4</w:t>
      </w:r>
      <w:r w:rsidRPr="000B6788">
        <w:rPr>
          <w:sz w:val="28"/>
          <w:szCs w:val="28"/>
          <w:lang w:val="ru-RU"/>
        </w:rPr>
        <w:t xml:space="preserve"> год розничный товарооборот составил </w:t>
      </w:r>
      <w:r>
        <w:rPr>
          <w:sz w:val="28"/>
          <w:szCs w:val="28"/>
          <w:lang w:val="ru-RU"/>
        </w:rPr>
        <w:t>1 937</w:t>
      </w:r>
      <w:r w:rsidRPr="00AE27D7">
        <w:rPr>
          <w:sz w:val="28"/>
          <w:szCs w:val="28"/>
          <w:lang w:val="ru-RU"/>
        </w:rPr>
        <w:t xml:space="preserve"> млн. рублей</w:t>
      </w:r>
      <w:r>
        <w:rPr>
          <w:sz w:val="28"/>
          <w:szCs w:val="28"/>
          <w:lang w:val="ru-RU"/>
        </w:rPr>
        <w:t xml:space="preserve">. Увеличение товарооборота произошло всего </w:t>
      </w:r>
      <w:r w:rsidRPr="00AE27D7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104</w:t>
      </w:r>
      <w:r w:rsidRPr="00AE27D7">
        <w:rPr>
          <w:sz w:val="28"/>
          <w:szCs w:val="28"/>
          <w:lang w:val="ru-RU"/>
        </w:rPr>
        <w:t xml:space="preserve"> процент</w:t>
      </w:r>
      <w:r>
        <w:rPr>
          <w:sz w:val="28"/>
          <w:szCs w:val="28"/>
          <w:lang w:val="ru-RU"/>
        </w:rPr>
        <w:t>а</w:t>
      </w:r>
      <w:r w:rsidRPr="00AE27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уровню соответствующего периода 2013 года.</w:t>
      </w:r>
    </w:p>
    <w:p w:rsidR="000B6788" w:rsidRPr="006C1985" w:rsidRDefault="006F6BCB" w:rsidP="005A7E31">
      <w:pPr>
        <w:pStyle w:val="ab"/>
        <w:tabs>
          <w:tab w:val="left" w:pos="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6C1985">
        <w:rPr>
          <w:sz w:val="28"/>
          <w:szCs w:val="28"/>
          <w:lang w:val="ru-RU"/>
        </w:rPr>
        <w:t>На сегодняшний день в сфер</w:t>
      </w:r>
      <w:r w:rsidR="007C6838" w:rsidRPr="006C1985">
        <w:rPr>
          <w:sz w:val="28"/>
          <w:szCs w:val="28"/>
          <w:lang w:val="ru-RU"/>
        </w:rPr>
        <w:t xml:space="preserve">е торговли </w:t>
      </w:r>
      <w:r w:rsidR="007C6838" w:rsidRPr="00C10360">
        <w:rPr>
          <w:sz w:val="28"/>
          <w:szCs w:val="28"/>
          <w:lang w:val="ru-RU"/>
        </w:rPr>
        <w:t xml:space="preserve">работает </w:t>
      </w:r>
      <w:r w:rsidR="00C10360" w:rsidRPr="00C10360">
        <w:rPr>
          <w:sz w:val="28"/>
          <w:szCs w:val="28"/>
          <w:lang w:val="ru-RU"/>
        </w:rPr>
        <w:t>1576</w:t>
      </w:r>
      <w:r w:rsidR="00C10360">
        <w:rPr>
          <w:sz w:val="28"/>
          <w:szCs w:val="28"/>
          <w:lang w:val="ru-RU"/>
        </w:rPr>
        <w:t xml:space="preserve"> человек</w:t>
      </w:r>
      <w:r w:rsidRPr="006C1985">
        <w:rPr>
          <w:sz w:val="28"/>
          <w:szCs w:val="28"/>
          <w:lang w:val="ru-RU"/>
        </w:rPr>
        <w:t xml:space="preserve">. </w:t>
      </w:r>
    </w:p>
    <w:p w:rsidR="005A7E31" w:rsidRPr="00BF5F1F" w:rsidRDefault="005A7E31" w:rsidP="005A7E31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ab/>
        <w:t xml:space="preserve">Одним из наиболее успешных и быстрорастущих сегментов рынка в последние годы стали торговые сети. </w:t>
      </w:r>
    </w:p>
    <w:p w:rsidR="005A7E31" w:rsidRPr="00BF5F1F" w:rsidRDefault="005A7E31" w:rsidP="005A7E3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 xml:space="preserve">Наибольшее развитие в </w:t>
      </w:r>
      <w:r w:rsidR="007272DA">
        <w:rPr>
          <w:sz w:val="28"/>
          <w:szCs w:val="28"/>
          <w:lang w:val="ru-RU"/>
        </w:rPr>
        <w:t>округе</w:t>
      </w:r>
      <w:r w:rsidRPr="00BF5F1F">
        <w:rPr>
          <w:sz w:val="28"/>
          <w:szCs w:val="28"/>
          <w:lang w:val="ru-RU"/>
        </w:rPr>
        <w:t xml:space="preserve"> получили розничные продуктовы</w:t>
      </w:r>
      <w:r w:rsidR="0020096A">
        <w:rPr>
          <w:sz w:val="28"/>
          <w:szCs w:val="28"/>
          <w:lang w:val="ru-RU"/>
        </w:rPr>
        <w:t>е  сети, среди них</w:t>
      </w:r>
      <w:r w:rsidR="007272DA">
        <w:rPr>
          <w:sz w:val="28"/>
          <w:szCs w:val="28"/>
          <w:lang w:val="ru-RU"/>
        </w:rPr>
        <w:t xml:space="preserve"> есть как областные - ООО «Система «</w:t>
      </w:r>
      <w:r w:rsidR="00C911B4">
        <w:rPr>
          <w:sz w:val="28"/>
          <w:szCs w:val="28"/>
          <w:lang w:val="ru-RU"/>
        </w:rPr>
        <w:t>Чибис»,</w:t>
      </w:r>
      <w:r w:rsidR="007272DA">
        <w:rPr>
          <w:sz w:val="28"/>
          <w:szCs w:val="28"/>
          <w:lang w:val="ru-RU"/>
        </w:rPr>
        <w:t xml:space="preserve"> ОАО «</w:t>
      </w:r>
      <w:proofErr w:type="spellStart"/>
      <w:r w:rsidR="007272DA">
        <w:rPr>
          <w:sz w:val="28"/>
          <w:szCs w:val="28"/>
          <w:lang w:val="ru-RU"/>
        </w:rPr>
        <w:t>Центрпродсервис</w:t>
      </w:r>
      <w:proofErr w:type="spellEnd"/>
      <w:r w:rsidR="007272DA">
        <w:rPr>
          <w:sz w:val="28"/>
          <w:szCs w:val="28"/>
          <w:lang w:val="ru-RU"/>
        </w:rPr>
        <w:t xml:space="preserve">», так </w:t>
      </w:r>
      <w:r w:rsidRPr="00BF5F1F">
        <w:rPr>
          <w:sz w:val="28"/>
          <w:szCs w:val="28"/>
          <w:lang w:val="ru-RU"/>
        </w:rPr>
        <w:t xml:space="preserve"> и п</w:t>
      </w:r>
      <w:r w:rsidR="00F203EE">
        <w:rPr>
          <w:sz w:val="28"/>
          <w:szCs w:val="28"/>
          <w:lang w:val="ru-RU"/>
        </w:rPr>
        <w:t xml:space="preserve">ришедшие на наш рынок из других регионов. Это </w:t>
      </w:r>
      <w:r w:rsidRPr="00BF5F1F">
        <w:rPr>
          <w:sz w:val="28"/>
          <w:szCs w:val="28"/>
          <w:lang w:val="ru-RU"/>
        </w:rPr>
        <w:lastRenderedPageBreak/>
        <w:t>компания «Мария –</w:t>
      </w:r>
      <w:r w:rsidR="007C6838">
        <w:rPr>
          <w:sz w:val="28"/>
          <w:szCs w:val="28"/>
          <w:lang w:val="ru-RU"/>
        </w:rPr>
        <w:t xml:space="preserve"> Ра</w:t>
      </w:r>
      <w:r w:rsidRPr="00BF5F1F">
        <w:rPr>
          <w:sz w:val="28"/>
          <w:szCs w:val="28"/>
          <w:lang w:val="ru-RU"/>
        </w:rPr>
        <w:t>» (</w:t>
      </w:r>
      <w:r w:rsidR="00410CC9">
        <w:rPr>
          <w:sz w:val="28"/>
          <w:szCs w:val="28"/>
          <w:lang w:val="ru-RU"/>
        </w:rPr>
        <w:t xml:space="preserve">г. </w:t>
      </w:r>
      <w:r w:rsidRPr="00BF5F1F">
        <w:rPr>
          <w:sz w:val="28"/>
          <w:szCs w:val="28"/>
          <w:lang w:val="ru-RU"/>
        </w:rPr>
        <w:t>Барнаул)</w:t>
      </w:r>
      <w:r w:rsidR="007C6838">
        <w:rPr>
          <w:sz w:val="28"/>
          <w:szCs w:val="28"/>
          <w:lang w:val="ru-RU"/>
        </w:rPr>
        <w:t>, «Монетка» (г. Екатеринбург)</w:t>
      </w:r>
      <w:r w:rsidR="00C10360">
        <w:rPr>
          <w:sz w:val="28"/>
          <w:szCs w:val="28"/>
          <w:lang w:val="ru-RU"/>
        </w:rPr>
        <w:t>, «Ярче» (г. Томск)</w:t>
      </w:r>
      <w:r w:rsidR="00C911B4">
        <w:rPr>
          <w:sz w:val="28"/>
          <w:szCs w:val="28"/>
          <w:lang w:val="ru-RU"/>
        </w:rPr>
        <w:t>, «</w:t>
      </w:r>
      <w:proofErr w:type="spellStart"/>
      <w:r w:rsidR="00C911B4">
        <w:rPr>
          <w:sz w:val="28"/>
          <w:szCs w:val="28"/>
          <w:lang w:val="ru-RU"/>
        </w:rPr>
        <w:t>Холди</w:t>
      </w:r>
      <w:proofErr w:type="spellEnd"/>
      <w:r w:rsidR="00C911B4">
        <w:rPr>
          <w:sz w:val="28"/>
          <w:szCs w:val="28"/>
          <w:lang w:val="ru-RU"/>
        </w:rPr>
        <w:t xml:space="preserve"> </w:t>
      </w:r>
      <w:proofErr w:type="spellStart"/>
      <w:r w:rsidR="00C911B4">
        <w:rPr>
          <w:sz w:val="28"/>
          <w:szCs w:val="28"/>
          <w:lang w:val="ru-RU"/>
        </w:rPr>
        <w:t>Дискаунтер</w:t>
      </w:r>
      <w:proofErr w:type="spellEnd"/>
      <w:r w:rsidR="00C911B4">
        <w:rPr>
          <w:sz w:val="28"/>
          <w:szCs w:val="28"/>
          <w:lang w:val="ru-RU"/>
        </w:rPr>
        <w:t>» (г. Новосибирск)</w:t>
      </w:r>
      <w:r w:rsidRPr="00BF5F1F">
        <w:rPr>
          <w:sz w:val="28"/>
          <w:szCs w:val="28"/>
          <w:lang w:val="ru-RU"/>
        </w:rPr>
        <w:t xml:space="preserve">. </w:t>
      </w:r>
    </w:p>
    <w:p w:rsidR="005A7E31" w:rsidRPr="00BF5F1F" w:rsidRDefault="005A7E31" w:rsidP="005A7E3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Интенсивное ра</w:t>
      </w:r>
      <w:r w:rsidR="007272DA">
        <w:rPr>
          <w:sz w:val="28"/>
          <w:szCs w:val="28"/>
          <w:lang w:val="ru-RU"/>
        </w:rPr>
        <w:t>звитие сетевых структур в округе</w:t>
      </w:r>
      <w:r w:rsidRPr="00BF5F1F">
        <w:rPr>
          <w:sz w:val="28"/>
          <w:szCs w:val="28"/>
          <w:lang w:val="ru-RU"/>
        </w:rPr>
        <w:t xml:space="preserve"> и в области в целом </w:t>
      </w:r>
      <w:r>
        <w:rPr>
          <w:sz w:val="28"/>
          <w:szCs w:val="28"/>
          <w:lang w:val="ru-RU"/>
        </w:rPr>
        <w:t>связано с тем, что в</w:t>
      </w:r>
      <w:r w:rsidRPr="00BF5F1F">
        <w:rPr>
          <w:sz w:val="28"/>
          <w:szCs w:val="28"/>
          <w:lang w:val="ru-RU"/>
        </w:rPr>
        <w:t xml:space="preserve">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5A7E31" w:rsidRPr="00BF5F1F" w:rsidRDefault="005A7E31" w:rsidP="005A7E3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 xml:space="preserve">Следует отметить также, что на потребительском рынке присутствуют </w:t>
      </w:r>
      <w:r w:rsidR="0020096A">
        <w:rPr>
          <w:sz w:val="28"/>
          <w:szCs w:val="28"/>
          <w:lang w:val="ru-RU"/>
        </w:rPr>
        <w:t xml:space="preserve">розничные сети местного уровня </w:t>
      </w:r>
      <w:r w:rsidRPr="00BF5F1F">
        <w:rPr>
          <w:sz w:val="28"/>
          <w:szCs w:val="28"/>
          <w:lang w:val="ru-RU"/>
        </w:rPr>
        <w:t xml:space="preserve">- т.е. имеются два или более торговых объекта, которые находятся под одним управлением, или используются под единым коммерческим обозначением. </w:t>
      </w:r>
    </w:p>
    <w:p w:rsidR="005A7E31" w:rsidRPr="00BF5F1F" w:rsidRDefault="005A7E31" w:rsidP="005A7E3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 xml:space="preserve">Например </w:t>
      </w:r>
      <w:r w:rsidR="007272DA">
        <w:rPr>
          <w:sz w:val="28"/>
          <w:szCs w:val="28"/>
          <w:lang w:val="ru-RU"/>
        </w:rPr>
        <w:t>–</w:t>
      </w:r>
      <w:r w:rsidR="00C911B4">
        <w:rPr>
          <w:sz w:val="28"/>
          <w:szCs w:val="28"/>
          <w:lang w:val="ru-RU"/>
        </w:rPr>
        <w:t xml:space="preserve"> </w:t>
      </w:r>
      <w:r w:rsidR="007272DA">
        <w:rPr>
          <w:sz w:val="28"/>
          <w:szCs w:val="28"/>
          <w:lang w:val="ru-RU"/>
        </w:rPr>
        <w:t>ООО «Анюта» (</w:t>
      </w:r>
      <w:r w:rsidR="008F12F0">
        <w:rPr>
          <w:sz w:val="28"/>
          <w:szCs w:val="28"/>
          <w:lang w:val="ru-RU"/>
        </w:rPr>
        <w:t>три</w:t>
      </w:r>
      <w:r w:rsidR="007272DA">
        <w:rPr>
          <w:sz w:val="28"/>
          <w:szCs w:val="28"/>
          <w:lang w:val="ru-RU"/>
        </w:rPr>
        <w:t xml:space="preserve"> торговые точки), ООО «Десятка» (три торговые точки), ООО «</w:t>
      </w:r>
      <w:proofErr w:type="spellStart"/>
      <w:r w:rsidR="007272DA">
        <w:rPr>
          <w:sz w:val="28"/>
          <w:szCs w:val="28"/>
          <w:lang w:val="ru-RU"/>
        </w:rPr>
        <w:t>Хотей</w:t>
      </w:r>
      <w:proofErr w:type="spellEnd"/>
      <w:r w:rsidR="007272DA">
        <w:rPr>
          <w:sz w:val="28"/>
          <w:szCs w:val="28"/>
          <w:lang w:val="ru-RU"/>
        </w:rPr>
        <w:t>» (две</w:t>
      </w:r>
      <w:r w:rsidRPr="00BF5F1F">
        <w:rPr>
          <w:sz w:val="28"/>
          <w:szCs w:val="28"/>
          <w:lang w:val="ru-RU"/>
        </w:rPr>
        <w:t xml:space="preserve"> то</w:t>
      </w:r>
      <w:r w:rsidR="007272DA">
        <w:rPr>
          <w:sz w:val="28"/>
          <w:szCs w:val="28"/>
          <w:lang w:val="ru-RU"/>
        </w:rPr>
        <w:t>рговые точки), ООО «Статус» (две</w:t>
      </w:r>
      <w:r w:rsidR="007C6838">
        <w:rPr>
          <w:sz w:val="28"/>
          <w:szCs w:val="28"/>
          <w:lang w:val="ru-RU"/>
        </w:rPr>
        <w:t xml:space="preserve"> торговые точки), ООО «Вагнер» (</w:t>
      </w:r>
      <w:r w:rsidR="00C911B4">
        <w:rPr>
          <w:sz w:val="28"/>
          <w:szCs w:val="28"/>
          <w:lang w:val="ru-RU"/>
        </w:rPr>
        <w:t>три</w:t>
      </w:r>
      <w:r w:rsidR="007C6838">
        <w:rPr>
          <w:sz w:val="28"/>
          <w:szCs w:val="28"/>
          <w:lang w:val="ru-RU"/>
        </w:rPr>
        <w:t xml:space="preserve"> торговые точки), ООО «Даниловна» (две торговые точки)</w:t>
      </w:r>
      <w:r w:rsidR="00220147">
        <w:rPr>
          <w:sz w:val="28"/>
          <w:szCs w:val="28"/>
          <w:lang w:val="ru-RU"/>
        </w:rPr>
        <w:t>, ООО «Лавр» (</w:t>
      </w:r>
      <w:r w:rsidR="00C911B4">
        <w:rPr>
          <w:sz w:val="28"/>
          <w:szCs w:val="28"/>
          <w:lang w:val="ru-RU"/>
        </w:rPr>
        <w:t>две</w:t>
      </w:r>
      <w:r w:rsidR="00220147">
        <w:rPr>
          <w:sz w:val="28"/>
          <w:szCs w:val="28"/>
          <w:lang w:val="ru-RU"/>
        </w:rPr>
        <w:t xml:space="preserve"> торговые точки) и </w:t>
      </w:r>
      <w:r w:rsidRPr="00BF5F1F">
        <w:rPr>
          <w:sz w:val="28"/>
          <w:szCs w:val="28"/>
          <w:lang w:val="ru-RU"/>
        </w:rPr>
        <w:t>т.д.</w:t>
      </w:r>
    </w:p>
    <w:p w:rsidR="005A7E31" w:rsidRPr="00B14896" w:rsidRDefault="005A7E31" w:rsidP="005A7E31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ab/>
      </w:r>
      <w:r w:rsidRPr="00220147">
        <w:rPr>
          <w:sz w:val="28"/>
          <w:szCs w:val="28"/>
          <w:lang w:val="ru-RU"/>
        </w:rPr>
        <w:t>Местные товаропроизводители имеют возможность реализовывать свою продукц</w:t>
      </w:r>
      <w:r w:rsidR="0020096A" w:rsidRPr="00220147">
        <w:rPr>
          <w:sz w:val="28"/>
          <w:szCs w:val="28"/>
          <w:lang w:val="ru-RU"/>
        </w:rPr>
        <w:t xml:space="preserve">ию, без посредников, </w:t>
      </w:r>
      <w:r w:rsidRPr="00220147">
        <w:rPr>
          <w:sz w:val="28"/>
          <w:szCs w:val="28"/>
          <w:lang w:val="ru-RU"/>
        </w:rPr>
        <w:t xml:space="preserve">напрямую для населения </w:t>
      </w:r>
      <w:r w:rsidR="00410CC9" w:rsidRPr="00220147">
        <w:rPr>
          <w:sz w:val="28"/>
          <w:szCs w:val="28"/>
          <w:lang w:val="ru-RU"/>
        </w:rPr>
        <w:t>округа</w:t>
      </w:r>
      <w:r w:rsidRPr="00220147">
        <w:rPr>
          <w:sz w:val="28"/>
          <w:szCs w:val="28"/>
          <w:lang w:val="ru-RU"/>
        </w:rPr>
        <w:t xml:space="preserve"> на  ярмарках (торговых площадках).</w:t>
      </w:r>
      <w:r w:rsidR="006E0790" w:rsidRPr="00220147">
        <w:rPr>
          <w:sz w:val="28"/>
          <w:szCs w:val="28"/>
          <w:lang w:val="ru-RU"/>
        </w:rPr>
        <w:t xml:space="preserve"> </w:t>
      </w:r>
      <w:r w:rsidR="00371A2B" w:rsidRPr="00220147">
        <w:rPr>
          <w:sz w:val="28"/>
          <w:szCs w:val="28"/>
          <w:lang w:val="ru-RU"/>
        </w:rPr>
        <w:t xml:space="preserve">В </w:t>
      </w:r>
      <w:r w:rsidR="00811376" w:rsidRPr="00220147">
        <w:rPr>
          <w:sz w:val="28"/>
          <w:szCs w:val="28"/>
          <w:lang w:val="ru-RU"/>
        </w:rPr>
        <w:t xml:space="preserve"> 2013</w:t>
      </w:r>
      <w:r w:rsidR="007C6838" w:rsidRPr="00220147">
        <w:rPr>
          <w:sz w:val="28"/>
          <w:szCs w:val="28"/>
          <w:lang w:val="ru-RU"/>
        </w:rPr>
        <w:t xml:space="preserve"> год</w:t>
      </w:r>
      <w:r w:rsidR="00371A2B" w:rsidRPr="00220147">
        <w:rPr>
          <w:sz w:val="28"/>
          <w:szCs w:val="28"/>
          <w:lang w:val="ru-RU"/>
        </w:rPr>
        <w:t>у</w:t>
      </w:r>
      <w:r w:rsidR="007C6838" w:rsidRPr="00220147">
        <w:rPr>
          <w:sz w:val="28"/>
          <w:szCs w:val="28"/>
          <w:lang w:val="ru-RU"/>
        </w:rPr>
        <w:t xml:space="preserve"> </w:t>
      </w:r>
      <w:r w:rsidR="00F05575" w:rsidRPr="00220147">
        <w:rPr>
          <w:sz w:val="28"/>
          <w:szCs w:val="28"/>
          <w:lang w:val="ru-RU"/>
        </w:rPr>
        <w:t>в Калтанс</w:t>
      </w:r>
      <w:r w:rsidR="007C6838" w:rsidRPr="00220147">
        <w:rPr>
          <w:sz w:val="28"/>
          <w:szCs w:val="28"/>
          <w:lang w:val="ru-RU"/>
        </w:rPr>
        <w:t xml:space="preserve">ком городском округе проведено </w:t>
      </w:r>
      <w:r w:rsidR="00371A2B" w:rsidRPr="00220147">
        <w:rPr>
          <w:sz w:val="28"/>
          <w:szCs w:val="28"/>
          <w:lang w:val="ru-RU"/>
        </w:rPr>
        <w:t>21</w:t>
      </w:r>
      <w:r w:rsidR="00F05575" w:rsidRPr="00220147">
        <w:rPr>
          <w:sz w:val="28"/>
          <w:szCs w:val="28"/>
          <w:lang w:val="ru-RU"/>
        </w:rPr>
        <w:t xml:space="preserve"> продовольственн</w:t>
      </w:r>
      <w:r w:rsidR="00371A2B" w:rsidRPr="00220147">
        <w:rPr>
          <w:sz w:val="28"/>
          <w:szCs w:val="28"/>
          <w:lang w:val="ru-RU"/>
        </w:rPr>
        <w:t>ая</w:t>
      </w:r>
      <w:r w:rsidR="00F05575" w:rsidRPr="00220147">
        <w:rPr>
          <w:sz w:val="28"/>
          <w:szCs w:val="28"/>
          <w:lang w:val="ru-RU"/>
        </w:rPr>
        <w:t xml:space="preserve"> ярмар</w:t>
      </w:r>
      <w:r w:rsidR="00371A2B" w:rsidRPr="00220147">
        <w:rPr>
          <w:sz w:val="28"/>
          <w:szCs w:val="28"/>
          <w:lang w:val="ru-RU"/>
        </w:rPr>
        <w:t>ка, в 2014 году 22 продовольственных ярмарок</w:t>
      </w:r>
      <w:r w:rsidR="00F05575" w:rsidRPr="00220147">
        <w:rPr>
          <w:sz w:val="28"/>
          <w:szCs w:val="28"/>
          <w:lang w:val="ru-RU"/>
        </w:rPr>
        <w:t xml:space="preserve"> с участием предприятий-производителей Кемеровской области</w:t>
      </w:r>
      <w:r w:rsidR="00F203EE" w:rsidRPr="00220147">
        <w:rPr>
          <w:sz w:val="28"/>
          <w:szCs w:val="28"/>
          <w:lang w:val="ru-RU"/>
        </w:rPr>
        <w:t>, а также близлежащих областей</w:t>
      </w:r>
      <w:r w:rsidR="007C6838" w:rsidRPr="00220147">
        <w:rPr>
          <w:sz w:val="28"/>
          <w:szCs w:val="28"/>
          <w:lang w:val="ru-RU"/>
        </w:rPr>
        <w:t>.</w:t>
      </w:r>
      <w:r w:rsidR="00371A2B">
        <w:rPr>
          <w:sz w:val="28"/>
          <w:szCs w:val="28"/>
          <w:lang w:val="ru-RU"/>
        </w:rPr>
        <w:t xml:space="preserve"> Регулярно проводимые ярмарки являются важным элементом постоянно действующей </w:t>
      </w:r>
      <w:proofErr w:type="spellStart"/>
      <w:r w:rsidR="00371A2B">
        <w:rPr>
          <w:sz w:val="28"/>
          <w:szCs w:val="28"/>
          <w:lang w:val="ru-RU"/>
        </w:rPr>
        <w:t>разноформатной</w:t>
      </w:r>
      <w:proofErr w:type="spellEnd"/>
      <w:r w:rsidR="00371A2B">
        <w:rPr>
          <w:sz w:val="28"/>
          <w:szCs w:val="28"/>
          <w:lang w:val="ru-RU"/>
        </w:rPr>
        <w:t xml:space="preserve"> торговой инфраструктуры. Одна важная особенность ярмарок  - это то, что они могут оперативно организовываться в любых востребованных местах.</w:t>
      </w:r>
    </w:p>
    <w:p w:rsidR="00811376" w:rsidRPr="00811376" w:rsidRDefault="005A7E31" w:rsidP="00811376">
      <w:pPr>
        <w:ind w:firstLine="567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 xml:space="preserve">В целях оказания поддержки социально незащищенным слоям населения </w:t>
      </w:r>
      <w:r w:rsidR="00F05575">
        <w:rPr>
          <w:sz w:val="28"/>
          <w:szCs w:val="28"/>
          <w:lang w:val="ru-RU"/>
        </w:rPr>
        <w:t xml:space="preserve">в </w:t>
      </w:r>
      <w:r w:rsidR="00410CC9">
        <w:rPr>
          <w:sz w:val="28"/>
          <w:szCs w:val="28"/>
          <w:lang w:val="ru-RU"/>
        </w:rPr>
        <w:t>Калтане</w:t>
      </w:r>
      <w:r w:rsidR="006E0790">
        <w:rPr>
          <w:sz w:val="28"/>
          <w:szCs w:val="28"/>
          <w:lang w:val="ru-RU"/>
        </w:rPr>
        <w:t xml:space="preserve"> </w:t>
      </w:r>
      <w:r w:rsidR="00220147">
        <w:rPr>
          <w:sz w:val="28"/>
          <w:szCs w:val="28"/>
          <w:lang w:val="ru-RU"/>
        </w:rPr>
        <w:t>1</w:t>
      </w:r>
      <w:r w:rsidR="00A07D7F">
        <w:rPr>
          <w:sz w:val="28"/>
          <w:szCs w:val="28"/>
          <w:lang w:val="ru-RU"/>
        </w:rPr>
        <w:t>6</w:t>
      </w:r>
      <w:r w:rsidR="00811376" w:rsidRPr="00811376">
        <w:rPr>
          <w:sz w:val="28"/>
          <w:szCs w:val="28"/>
          <w:lang w:val="ru-RU"/>
        </w:rPr>
        <w:t xml:space="preserve"> магазинов, которые реализуют товары с</w:t>
      </w:r>
      <w:r w:rsidR="006E0790">
        <w:rPr>
          <w:sz w:val="28"/>
          <w:szCs w:val="28"/>
          <w:lang w:val="ru-RU"/>
        </w:rPr>
        <w:t xml:space="preserve"> наименьшей торговой надбавкой - </w:t>
      </w:r>
      <w:r w:rsidR="00811376" w:rsidRPr="00811376">
        <w:rPr>
          <w:sz w:val="28"/>
          <w:szCs w:val="28"/>
          <w:lang w:val="ru-RU"/>
        </w:rPr>
        <w:t xml:space="preserve">3 магазина «Чибис», </w:t>
      </w:r>
      <w:r w:rsidR="00A07D7F">
        <w:rPr>
          <w:sz w:val="28"/>
          <w:szCs w:val="28"/>
          <w:lang w:val="ru-RU"/>
        </w:rPr>
        <w:t>3</w:t>
      </w:r>
      <w:r w:rsidR="00811376" w:rsidRPr="00811376">
        <w:rPr>
          <w:sz w:val="28"/>
          <w:szCs w:val="28"/>
          <w:lang w:val="ru-RU"/>
        </w:rPr>
        <w:t xml:space="preserve"> магазина «Мария-Ра»,  1 магазин «Ближний», 1 магазин «Московская распродажа», 1 магазин «Распродажа», 1 магазин «Монетка», 3 магазина «Ярче»</w:t>
      </w:r>
      <w:r w:rsidR="00220147">
        <w:rPr>
          <w:sz w:val="28"/>
          <w:szCs w:val="28"/>
          <w:lang w:val="ru-RU"/>
        </w:rPr>
        <w:t>, 3 магазина ООО «Лавр»</w:t>
      </w:r>
      <w:r w:rsidR="00811376" w:rsidRPr="00811376">
        <w:rPr>
          <w:sz w:val="28"/>
          <w:szCs w:val="28"/>
          <w:lang w:val="ru-RU"/>
        </w:rPr>
        <w:t xml:space="preserve">. </w:t>
      </w:r>
    </w:p>
    <w:p w:rsidR="005A7E31" w:rsidRPr="00BF5F1F" w:rsidRDefault="007C6838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последние четыре</w:t>
      </w:r>
      <w:r w:rsidR="005A7E31" w:rsidRPr="00BF5F1F">
        <w:rPr>
          <w:sz w:val="28"/>
          <w:szCs w:val="28"/>
          <w:lang w:val="ru-RU"/>
        </w:rPr>
        <w:t xml:space="preserve"> года, как на федеральном </w:t>
      </w:r>
      <w:r w:rsidR="000319C4">
        <w:rPr>
          <w:sz w:val="28"/>
          <w:szCs w:val="28"/>
          <w:lang w:val="ru-RU"/>
        </w:rPr>
        <w:t xml:space="preserve">и областном уровнях, так и на местном </w:t>
      </w:r>
      <w:r w:rsidR="005A7E31" w:rsidRPr="00BF5F1F">
        <w:rPr>
          <w:sz w:val="28"/>
          <w:szCs w:val="28"/>
          <w:lang w:val="ru-RU"/>
        </w:rPr>
        <w:t xml:space="preserve">уровне, был принят ряд нормативных документов, регулирующих сферу торговой деятельности. </w:t>
      </w:r>
    </w:p>
    <w:p w:rsidR="005A7E31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В 2009 году был принят Федер</w:t>
      </w:r>
      <w:r w:rsidR="0020096A">
        <w:rPr>
          <w:sz w:val="28"/>
          <w:szCs w:val="28"/>
          <w:lang w:val="ru-RU"/>
        </w:rPr>
        <w:t xml:space="preserve">альный закон от 28.12.2009 </w:t>
      </w:r>
      <w:r w:rsidRPr="00BF5F1F">
        <w:rPr>
          <w:sz w:val="28"/>
          <w:szCs w:val="28"/>
          <w:lang w:val="ru-RU"/>
        </w:rPr>
        <w:t>№ 381-ФЗ «О государственном регулировании торговой деятельности в Российской Федерации», который вступил в силу с 1 февраля 2010 года.</w:t>
      </w: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сегодняшний день в</w:t>
      </w:r>
      <w:r w:rsidRPr="00BF5F1F">
        <w:rPr>
          <w:sz w:val="28"/>
          <w:szCs w:val="28"/>
          <w:lang w:val="ru-RU"/>
        </w:rPr>
        <w:t xml:space="preserve"> результате реализации положений Федерального закона от 28.12.2009 № 381-ФЗ «О государственном регулировании торговой деятельности в Российской Федерации» в</w:t>
      </w:r>
      <w:r w:rsidR="00990B1B">
        <w:rPr>
          <w:sz w:val="28"/>
          <w:szCs w:val="28"/>
          <w:lang w:val="ru-RU"/>
        </w:rPr>
        <w:t xml:space="preserve"> </w:t>
      </w:r>
      <w:r w:rsidR="000319C4">
        <w:rPr>
          <w:sz w:val="28"/>
          <w:szCs w:val="28"/>
          <w:lang w:val="ru-RU"/>
        </w:rPr>
        <w:t xml:space="preserve">Калтанском </w:t>
      </w:r>
      <w:r>
        <w:rPr>
          <w:sz w:val="28"/>
          <w:szCs w:val="28"/>
          <w:lang w:val="ru-RU"/>
        </w:rPr>
        <w:t xml:space="preserve"> городском округе: </w:t>
      </w:r>
    </w:p>
    <w:p w:rsidR="000319C4" w:rsidRPr="00FA2ABF" w:rsidRDefault="000319C4" w:rsidP="00236E9C">
      <w:pPr>
        <w:ind w:firstLine="601"/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t xml:space="preserve">1) </w:t>
      </w:r>
      <w:r w:rsidR="005A7E31" w:rsidRPr="00FA2ABF">
        <w:rPr>
          <w:sz w:val="28"/>
          <w:szCs w:val="28"/>
          <w:lang w:val="ru-RU"/>
        </w:rPr>
        <w:t>упорядочено размещение нестационарн</w:t>
      </w:r>
      <w:r w:rsidR="00236E9C" w:rsidRPr="00FA2ABF">
        <w:rPr>
          <w:sz w:val="28"/>
          <w:szCs w:val="28"/>
          <w:lang w:val="ru-RU"/>
        </w:rPr>
        <w:t>ых торговых объектов:</w:t>
      </w:r>
    </w:p>
    <w:p w:rsidR="000319C4" w:rsidRPr="00FA2ABF" w:rsidRDefault="000319C4" w:rsidP="00236E9C">
      <w:pPr>
        <w:jc w:val="both"/>
        <w:rPr>
          <w:sz w:val="28"/>
          <w:lang w:val="ru-RU"/>
        </w:rPr>
      </w:pPr>
      <w:r w:rsidRPr="00FA2ABF">
        <w:rPr>
          <w:sz w:val="28"/>
          <w:szCs w:val="28"/>
          <w:lang w:val="ru-RU"/>
        </w:rPr>
        <w:t xml:space="preserve">- </w:t>
      </w:r>
      <w:r w:rsidR="00236E9C" w:rsidRPr="00FA2ABF">
        <w:rPr>
          <w:sz w:val="28"/>
          <w:szCs w:val="28"/>
          <w:lang w:val="ru-RU"/>
        </w:rPr>
        <w:t>п</w:t>
      </w:r>
      <w:r w:rsidRPr="00FA2ABF">
        <w:rPr>
          <w:sz w:val="28"/>
          <w:szCs w:val="28"/>
          <w:lang w:val="ru-RU"/>
        </w:rPr>
        <w:t xml:space="preserve">остановление администрации Калтанского городского округа </w:t>
      </w:r>
      <w:r w:rsidR="002922D6" w:rsidRPr="00FA2ABF">
        <w:rPr>
          <w:sz w:val="28"/>
          <w:szCs w:val="28"/>
          <w:lang w:val="ru-RU"/>
        </w:rPr>
        <w:t>от 25.01.2011г. № 07</w:t>
      </w:r>
      <w:r w:rsidRPr="00FA2ABF">
        <w:rPr>
          <w:sz w:val="28"/>
          <w:szCs w:val="28"/>
          <w:lang w:val="ru-RU"/>
        </w:rPr>
        <w:t>-п «</w:t>
      </w:r>
      <w:r w:rsidRPr="00FA2ABF">
        <w:rPr>
          <w:sz w:val="28"/>
          <w:lang w:val="ru-RU"/>
        </w:rPr>
        <w:t>О создании рабочей группы по разработке проекта схемы размещения нестационарных торговых объектов на территории муниципального образования – город Калтан»;</w:t>
      </w:r>
    </w:p>
    <w:p w:rsidR="000319C4" w:rsidRDefault="00236E9C" w:rsidP="00236E9C">
      <w:pPr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lastRenderedPageBreak/>
        <w:t>- п</w:t>
      </w:r>
      <w:r w:rsidR="005A7E31" w:rsidRPr="00FA2ABF">
        <w:rPr>
          <w:sz w:val="28"/>
          <w:szCs w:val="28"/>
          <w:lang w:val="ru-RU"/>
        </w:rPr>
        <w:t xml:space="preserve">остановление </w:t>
      </w:r>
      <w:r w:rsidR="000319C4" w:rsidRPr="00FA2ABF">
        <w:rPr>
          <w:sz w:val="28"/>
          <w:szCs w:val="28"/>
          <w:lang w:val="ru-RU"/>
        </w:rPr>
        <w:t xml:space="preserve">администрации Калтанского городского округа </w:t>
      </w:r>
      <w:r w:rsidR="007C6838" w:rsidRPr="00FA2ABF">
        <w:rPr>
          <w:sz w:val="28"/>
          <w:szCs w:val="28"/>
          <w:lang w:val="ru-RU"/>
        </w:rPr>
        <w:t xml:space="preserve">от </w:t>
      </w:r>
      <w:r w:rsidR="00D12AB7" w:rsidRPr="00FA2ABF">
        <w:rPr>
          <w:sz w:val="28"/>
          <w:szCs w:val="28"/>
          <w:lang w:val="ru-RU"/>
        </w:rPr>
        <w:t>04.04.2013</w:t>
      </w:r>
      <w:r w:rsidR="007C6838" w:rsidRPr="00FA2ABF">
        <w:rPr>
          <w:sz w:val="28"/>
          <w:szCs w:val="28"/>
          <w:lang w:val="ru-RU"/>
        </w:rPr>
        <w:t xml:space="preserve"> г. № </w:t>
      </w:r>
      <w:r w:rsidR="00D12AB7" w:rsidRPr="00FA2ABF">
        <w:rPr>
          <w:sz w:val="28"/>
          <w:szCs w:val="28"/>
          <w:lang w:val="ru-RU"/>
        </w:rPr>
        <w:t>113</w:t>
      </w:r>
      <w:r w:rsidR="005A7E31" w:rsidRPr="00FA2ABF">
        <w:rPr>
          <w:sz w:val="28"/>
          <w:szCs w:val="28"/>
          <w:lang w:val="ru-RU"/>
        </w:rPr>
        <w:t>-</w:t>
      </w:r>
      <w:r w:rsidR="000319C4" w:rsidRPr="00FA2ABF">
        <w:rPr>
          <w:sz w:val="28"/>
          <w:szCs w:val="28"/>
          <w:lang w:val="ru-RU"/>
        </w:rPr>
        <w:t xml:space="preserve">п «Об утверждении схемы размещения нестационарных торговых объектов на территории </w:t>
      </w:r>
      <w:r w:rsidR="007C6838" w:rsidRPr="00FA2ABF">
        <w:rPr>
          <w:sz w:val="28"/>
          <w:szCs w:val="28"/>
          <w:lang w:val="ru-RU"/>
        </w:rPr>
        <w:t>Калтанского городского</w:t>
      </w:r>
      <w:r w:rsidR="000319C4" w:rsidRPr="00FA2ABF">
        <w:rPr>
          <w:sz w:val="28"/>
          <w:szCs w:val="28"/>
          <w:lang w:val="ru-RU"/>
        </w:rPr>
        <w:t xml:space="preserve"> округ</w:t>
      </w:r>
      <w:r w:rsidR="007C6838" w:rsidRPr="00FA2ABF">
        <w:rPr>
          <w:sz w:val="28"/>
          <w:szCs w:val="28"/>
          <w:lang w:val="ru-RU"/>
        </w:rPr>
        <w:t>а</w:t>
      </w:r>
      <w:r w:rsidR="000319C4" w:rsidRPr="00FA2ABF">
        <w:rPr>
          <w:sz w:val="28"/>
          <w:szCs w:val="28"/>
          <w:lang w:val="ru-RU"/>
        </w:rPr>
        <w:t>»;</w:t>
      </w:r>
    </w:p>
    <w:p w:rsidR="00220147" w:rsidRPr="00220147" w:rsidRDefault="00220147" w:rsidP="00220147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22014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постановление</w:t>
      </w:r>
      <w:r w:rsidRPr="00220147">
        <w:rPr>
          <w:sz w:val="28"/>
          <w:szCs w:val="28"/>
          <w:lang w:val="ru-RU"/>
        </w:rPr>
        <w:t xml:space="preserve"> </w:t>
      </w:r>
      <w:r w:rsidRPr="00FA2ABF">
        <w:rPr>
          <w:sz w:val="28"/>
          <w:szCs w:val="28"/>
          <w:lang w:val="ru-RU"/>
        </w:rPr>
        <w:t>администрации Калтанского городского округа</w:t>
      </w:r>
      <w:r>
        <w:rPr>
          <w:sz w:val="28"/>
          <w:szCs w:val="28"/>
          <w:lang w:val="ru-RU"/>
        </w:rPr>
        <w:t xml:space="preserve"> от </w:t>
      </w:r>
      <w:r w:rsidRPr="00220147">
        <w:rPr>
          <w:sz w:val="28"/>
          <w:szCs w:val="28"/>
          <w:lang w:val="ru-RU"/>
        </w:rPr>
        <w:t>10.07.2014 г</w:t>
      </w:r>
      <w:r>
        <w:rPr>
          <w:sz w:val="28"/>
          <w:szCs w:val="28"/>
          <w:lang w:val="ru-RU"/>
        </w:rPr>
        <w:t xml:space="preserve">.  </w:t>
      </w:r>
      <w:r w:rsidRPr="00220147">
        <w:rPr>
          <w:sz w:val="28"/>
          <w:szCs w:val="28"/>
          <w:lang w:val="ru-RU"/>
        </w:rPr>
        <w:t xml:space="preserve"> №   196-п</w:t>
      </w:r>
      <w:r>
        <w:rPr>
          <w:sz w:val="28"/>
          <w:szCs w:val="28"/>
          <w:lang w:val="ru-RU"/>
        </w:rPr>
        <w:t xml:space="preserve"> «</w:t>
      </w:r>
      <w:r w:rsidRPr="00220147">
        <w:rPr>
          <w:sz w:val="28"/>
          <w:szCs w:val="28"/>
          <w:lang w:val="ru-RU"/>
        </w:rPr>
        <w:t>Об утверждении схемы размещения нестационарных торговых объектов на территории Калтанского городского округа</w:t>
      </w:r>
      <w:r>
        <w:rPr>
          <w:sz w:val="28"/>
          <w:szCs w:val="28"/>
          <w:lang w:val="ru-RU"/>
        </w:rPr>
        <w:t>»;</w:t>
      </w:r>
    </w:p>
    <w:p w:rsidR="00220147" w:rsidRPr="00FA2ABF" w:rsidRDefault="00220147" w:rsidP="00236E9C">
      <w:pPr>
        <w:jc w:val="both"/>
        <w:rPr>
          <w:sz w:val="28"/>
          <w:szCs w:val="28"/>
          <w:lang w:val="ru-RU"/>
        </w:rPr>
      </w:pPr>
    </w:p>
    <w:p w:rsidR="00236E9C" w:rsidRPr="00FA2ABF" w:rsidRDefault="00236E9C" w:rsidP="00410CC9">
      <w:pPr>
        <w:pStyle w:val="ad"/>
        <w:spacing w:after="0"/>
        <w:ind w:left="0" w:firstLine="600"/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t>2) определен перечень м</w:t>
      </w:r>
      <w:r w:rsidR="0020096A" w:rsidRPr="00FA2ABF">
        <w:rPr>
          <w:sz w:val="28"/>
          <w:szCs w:val="28"/>
          <w:lang w:val="ru-RU"/>
        </w:rPr>
        <w:t xml:space="preserve">ест для организации </w:t>
      </w:r>
      <w:r w:rsidR="005A7E31" w:rsidRPr="00FA2ABF">
        <w:rPr>
          <w:sz w:val="28"/>
          <w:szCs w:val="28"/>
          <w:lang w:val="ru-RU"/>
        </w:rPr>
        <w:t>ярмарок</w:t>
      </w:r>
      <w:r w:rsidRPr="00FA2ABF">
        <w:rPr>
          <w:sz w:val="28"/>
          <w:szCs w:val="28"/>
          <w:lang w:val="ru-RU"/>
        </w:rPr>
        <w:t>:</w:t>
      </w:r>
    </w:p>
    <w:p w:rsidR="00236E9C" w:rsidRPr="00FA2ABF" w:rsidRDefault="00236E9C" w:rsidP="00236E9C">
      <w:pPr>
        <w:pStyle w:val="ad"/>
        <w:spacing w:after="0"/>
        <w:ind w:left="0"/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t xml:space="preserve">- постановление администрации Калтанского городского округа </w:t>
      </w:r>
      <w:r w:rsidR="00D12AB7" w:rsidRPr="00FA2ABF">
        <w:rPr>
          <w:sz w:val="28"/>
          <w:szCs w:val="28"/>
          <w:lang w:val="ru-RU"/>
        </w:rPr>
        <w:t>от 25.03.2013г. № 105</w:t>
      </w:r>
      <w:r w:rsidRPr="00FA2ABF">
        <w:rPr>
          <w:sz w:val="28"/>
          <w:szCs w:val="28"/>
          <w:lang w:val="ru-RU"/>
        </w:rPr>
        <w:t>-п «</w:t>
      </w:r>
      <w:r w:rsidR="00D12AB7" w:rsidRPr="00FA2ABF">
        <w:rPr>
          <w:sz w:val="28"/>
          <w:szCs w:val="28"/>
          <w:lang w:val="ru-RU"/>
        </w:rPr>
        <w:t xml:space="preserve">О </w:t>
      </w:r>
      <w:r w:rsidR="003D75E1" w:rsidRPr="00FA2ABF">
        <w:rPr>
          <w:sz w:val="28"/>
          <w:szCs w:val="28"/>
          <w:lang w:val="ru-RU"/>
        </w:rPr>
        <w:t xml:space="preserve"> внесении изменений в постановление администрации Калтанского городского округа «</w:t>
      </w:r>
      <w:r w:rsidRPr="00FA2ABF">
        <w:rPr>
          <w:sz w:val="28"/>
          <w:szCs w:val="28"/>
          <w:lang w:val="ru-RU"/>
        </w:rPr>
        <w:t xml:space="preserve">Об определении  перечня мест для организации ярмарок на территории муниципального образования – </w:t>
      </w:r>
      <w:proofErr w:type="spellStart"/>
      <w:r w:rsidRPr="00FA2ABF">
        <w:rPr>
          <w:sz w:val="28"/>
          <w:szCs w:val="28"/>
          <w:lang w:val="ru-RU"/>
        </w:rPr>
        <w:t>Калтанский</w:t>
      </w:r>
      <w:proofErr w:type="spellEnd"/>
      <w:r w:rsidRPr="00FA2ABF">
        <w:rPr>
          <w:sz w:val="28"/>
          <w:szCs w:val="28"/>
          <w:lang w:val="ru-RU"/>
        </w:rPr>
        <w:t xml:space="preserve"> городской округ»;</w:t>
      </w:r>
    </w:p>
    <w:p w:rsidR="00B14896" w:rsidRDefault="00B14896" w:rsidP="00236E9C">
      <w:pPr>
        <w:pStyle w:val="ad"/>
        <w:spacing w:after="0"/>
        <w:ind w:left="0"/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t>- постановление администрации Калтанского городского округа от 27.06.2013 г. № 212-п «О порядке согласования мест проведения ярмарок на территории Калтанского городского округа»;</w:t>
      </w:r>
    </w:p>
    <w:p w:rsidR="00220147" w:rsidRPr="00220147" w:rsidRDefault="00220147" w:rsidP="00220147">
      <w:pPr>
        <w:jc w:val="both"/>
        <w:rPr>
          <w:sz w:val="28"/>
          <w:szCs w:val="28"/>
          <w:lang w:val="ru-RU"/>
        </w:rPr>
      </w:pPr>
      <w:r w:rsidRPr="00220147">
        <w:rPr>
          <w:sz w:val="28"/>
          <w:szCs w:val="28"/>
          <w:lang w:val="ru-RU"/>
        </w:rPr>
        <w:t xml:space="preserve">- постановление </w:t>
      </w:r>
      <w:r w:rsidRPr="00FA2ABF">
        <w:rPr>
          <w:sz w:val="28"/>
          <w:szCs w:val="28"/>
          <w:lang w:val="ru-RU"/>
        </w:rPr>
        <w:t>администрации Калтанского городского округа</w:t>
      </w:r>
      <w:r w:rsidRPr="00220147">
        <w:rPr>
          <w:sz w:val="28"/>
          <w:szCs w:val="28"/>
          <w:lang w:val="ru-RU"/>
        </w:rPr>
        <w:t xml:space="preserve"> от 23.06.2014 г. №   188-п «Об утверждении порядка организации ярмарок и продажи товаров на них».</w:t>
      </w:r>
    </w:p>
    <w:p w:rsidR="00236E9C" w:rsidRPr="00FA2ABF" w:rsidRDefault="00236E9C" w:rsidP="00236E9C">
      <w:pPr>
        <w:pStyle w:val="ad"/>
        <w:spacing w:after="0"/>
        <w:ind w:left="0"/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t xml:space="preserve"> 3) </w:t>
      </w:r>
      <w:r w:rsidR="005A7E31" w:rsidRPr="00FA2ABF">
        <w:rPr>
          <w:sz w:val="28"/>
          <w:szCs w:val="28"/>
          <w:lang w:val="ru-RU"/>
        </w:rPr>
        <w:t xml:space="preserve">создан </w:t>
      </w:r>
      <w:r w:rsidRPr="00FA2ABF">
        <w:rPr>
          <w:sz w:val="28"/>
          <w:szCs w:val="28"/>
          <w:lang w:val="ru-RU"/>
        </w:rPr>
        <w:t>м</w:t>
      </w:r>
      <w:r w:rsidR="005A7E31" w:rsidRPr="00FA2ABF">
        <w:rPr>
          <w:sz w:val="28"/>
          <w:szCs w:val="28"/>
          <w:lang w:val="ru-RU"/>
        </w:rPr>
        <w:t>ежведомственный координационный совет по вопросам</w:t>
      </w:r>
      <w:r w:rsidRPr="00FA2ABF">
        <w:rPr>
          <w:sz w:val="28"/>
          <w:szCs w:val="28"/>
          <w:lang w:val="ru-RU"/>
        </w:rPr>
        <w:t xml:space="preserve"> развития торговой деятельности:</w:t>
      </w:r>
    </w:p>
    <w:p w:rsidR="003D75E1" w:rsidRDefault="00236E9C" w:rsidP="00236E9C">
      <w:pPr>
        <w:pStyle w:val="ad"/>
        <w:spacing w:after="0"/>
        <w:ind w:left="0"/>
        <w:jc w:val="both"/>
        <w:rPr>
          <w:sz w:val="28"/>
          <w:szCs w:val="28"/>
          <w:lang w:val="ru-RU"/>
        </w:rPr>
      </w:pPr>
      <w:r w:rsidRPr="00FA2ABF">
        <w:rPr>
          <w:sz w:val="28"/>
          <w:szCs w:val="28"/>
          <w:lang w:val="ru-RU"/>
        </w:rPr>
        <w:t>- постановление администрации Калтанского городского округа от 18.04.2011г. № 49-п № 49-п</w:t>
      </w:r>
      <w:r w:rsidR="005A7E31" w:rsidRPr="00FA2ABF">
        <w:rPr>
          <w:sz w:val="28"/>
          <w:szCs w:val="28"/>
          <w:lang w:val="ru-RU"/>
        </w:rPr>
        <w:t>)</w:t>
      </w:r>
      <w:r w:rsidRPr="00FA2ABF">
        <w:rPr>
          <w:sz w:val="28"/>
          <w:szCs w:val="28"/>
          <w:lang w:val="ru-RU"/>
        </w:rPr>
        <w:t xml:space="preserve"> «О создании координационного совета по вопросам развития торговой деятельности</w:t>
      </w:r>
      <w:r w:rsidR="003D75E1" w:rsidRPr="00FA2ABF">
        <w:rPr>
          <w:sz w:val="28"/>
          <w:szCs w:val="28"/>
          <w:lang w:val="ru-RU"/>
        </w:rPr>
        <w:t xml:space="preserve"> в Калтанском городском округе»</w:t>
      </w:r>
      <w:r w:rsidR="00FA2ABF" w:rsidRPr="00FA2ABF">
        <w:rPr>
          <w:sz w:val="28"/>
          <w:szCs w:val="28"/>
          <w:lang w:val="ru-RU"/>
        </w:rPr>
        <w:t>.</w:t>
      </w:r>
    </w:p>
    <w:p w:rsidR="00220147" w:rsidRPr="00FA2ABF" w:rsidRDefault="00220147" w:rsidP="00236E9C">
      <w:pPr>
        <w:pStyle w:val="ad"/>
        <w:spacing w:after="0"/>
        <w:ind w:left="0"/>
        <w:jc w:val="both"/>
        <w:rPr>
          <w:sz w:val="28"/>
          <w:szCs w:val="28"/>
          <w:lang w:val="ru-RU"/>
        </w:rPr>
      </w:pP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 xml:space="preserve">В сфере торговли </w:t>
      </w:r>
      <w:r w:rsidR="00B300B7">
        <w:rPr>
          <w:sz w:val="28"/>
          <w:szCs w:val="28"/>
          <w:lang w:val="ru-RU"/>
        </w:rPr>
        <w:t>Калтанского городского округа</w:t>
      </w:r>
      <w:r w:rsidRPr="00BF5F1F">
        <w:rPr>
          <w:sz w:val="28"/>
          <w:szCs w:val="28"/>
          <w:lang w:val="ru-RU"/>
        </w:rPr>
        <w:t xml:space="preserve">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Но,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</w:t>
      </w:r>
      <w:r w:rsidR="00B300B7">
        <w:rPr>
          <w:sz w:val="28"/>
          <w:szCs w:val="28"/>
          <w:lang w:val="ru-RU"/>
        </w:rPr>
        <w:t xml:space="preserve"> торговой деятельности  в округе</w:t>
      </w:r>
      <w:r w:rsidRPr="00BF5F1F">
        <w:rPr>
          <w:sz w:val="28"/>
          <w:szCs w:val="28"/>
          <w:lang w:val="ru-RU"/>
        </w:rPr>
        <w:t>.</w:t>
      </w:r>
    </w:p>
    <w:p w:rsidR="005A7E31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Основными проблемами остаются вопросы обеспечения территориальной и ценовой доступности товаров и услуг населению,  улучшения культуры и качества обслуживания.</w:t>
      </w:r>
    </w:p>
    <w:p w:rsidR="00A644D9" w:rsidRPr="00A644D9" w:rsidRDefault="00A644D9" w:rsidP="00A644D9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>Это обусловлено следующими причинами:</w:t>
      </w:r>
    </w:p>
    <w:p w:rsidR="00A644D9" w:rsidRPr="00A644D9" w:rsidRDefault="00A644D9" w:rsidP="00A644D9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>- неравномерным расположением предприятия торговли на территории округа;</w:t>
      </w:r>
    </w:p>
    <w:p w:rsidR="00A644D9" w:rsidRPr="00A644D9" w:rsidRDefault="00A644D9" w:rsidP="00A644D9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>- недостатком финансовых оборотных средств у субъектов потребительского рынка;</w:t>
      </w:r>
    </w:p>
    <w:p w:rsidR="00A644D9" w:rsidRPr="00A644D9" w:rsidRDefault="00A644D9" w:rsidP="00A644D9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>- недостаточным платежеспособным спросом населения;</w:t>
      </w:r>
    </w:p>
    <w:p w:rsidR="00A644D9" w:rsidRPr="00A644D9" w:rsidRDefault="00A644D9" w:rsidP="00A644D9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>- 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B300B7" w:rsidRDefault="00B300B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 обеспечения безопасности и качества товаров, работ, услуг не позволяет в полной мере предотвратить производство опасной и </w:t>
      </w:r>
      <w:r>
        <w:rPr>
          <w:sz w:val="28"/>
          <w:szCs w:val="28"/>
          <w:lang w:val="ru-RU"/>
        </w:rPr>
        <w:lastRenderedPageBreak/>
        <w:t>недоброкачественной продукции, некачественное оказание услуг. Данная проблема связана с рядом следующих негативных явлений</w:t>
      </w:r>
      <w:r w:rsidR="00A644D9">
        <w:rPr>
          <w:sz w:val="28"/>
          <w:szCs w:val="28"/>
          <w:lang w:val="ru-RU"/>
        </w:rPr>
        <w:t>, это</w:t>
      </w:r>
      <w:r>
        <w:rPr>
          <w:sz w:val="28"/>
          <w:szCs w:val="28"/>
          <w:lang w:val="ru-RU"/>
        </w:rPr>
        <w:t>:</w:t>
      </w:r>
    </w:p>
    <w:p w:rsidR="00A644D9" w:rsidRPr="00A644D9" w:rsidRDefault="00A644D9" w:rsidP="00A644D9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>- строительство и реконструкция объектов торговли не всегда осуществляется с учетом требований нормативных правовых актов;</w:t>
      </w:r>
    </w:p>
    <w:p w:rsidR="00B300B7" w:rsidRPr="00A644D9" w:rsidRDefault="00A644D9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644D9">
        <w:rPr>
          <w:sz w:val="28"/>
          <w:szCs w:val="28"/>
          <w:lang w:val="ru-RU"/>
        </w:rPr>
        <w:t xml:space="preserve">- низкий уровень конкуренции на рынке непродовольственных товаров. </w:t>
      </w: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Развитие сферы торговли сдерживают также факторы, связанные с кадровой политикой:</w:t>
      </w:r>
    </w:p>
    <w:p w:rsidR="005A7E31" w:rsidRPr="00BF5F1F" w:rsidRDefault="00FD6CA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A7E31" w:rsidRPr="00BF5F1F">
        <w:rPr>
          <w:sz w:val="28"/>
          <w:szCs w:val="28"/>
          <w:lang w:val="ru-RU"/>
        </w:rPr>
        <w:t>недостаток квалифицированного персонала;</w:t>
      </w:r>
    </w:p>
    <w:p w:rsidR="005A7E31" w:rsidRDefault="00FD6CA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A7E31" w:rsidRPr="00BF5F1F">
        <w:rPr>
          <w:sz w:val="28"/>
          <w:szCs w:val="28"/>
          <w:lang w:val="ru-RU"/>
        </w:rPr>
        <w:t>низкий уровень образования;</w:t>
      </w:r>
    </w:p>
    <w:p w:rsidR="00C32B62" w:rsidRPr="00BF5F1F" w:rsidRDefault="00FD6CA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2B62">
        <w:rPr>
          <w:sz w:val="28"/>
          <w:szCs w:val="28"/>
          <w:lang w:val="ru-RU"/>
        </w:rPr>
        <w:t>текучесть кадров, связанная с низкой заработной платой в торгующих организациях и др.</w:t>
      </w:r>
    </w:p>
    <w:p w:rsidR="005A7E31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C32B62" w:rsidRPr="00C32B62" w:rsidRDefault="00C32B62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C32B62">
        <w:rPr>
          <w:sz w:val="28"/>
          <w:szCs w:val="28"/>
          <w:lang w:val="ru-RU"/>
        </w:rPr>
        <w:t>Необходимо создание условий для расшире</w:t>
      </w:r>
      <w:r>
        <w:rPr>
          <w:sz w:val="28"/>
          <w:szCs w:val="28"/>
          <w:lang w:val="ru-RU"/>
        </w:rPr>
        <w:t>ния ассортимента товаров</w:t>
      </w:r>
      <w:r w:rsidRPr="00C32B62">
        <w:rPr>
          <w:sz w:val="28"/>
          <w:szCs w:val="28"/>
          <w:lang w:val="ru-RU"/>
        </w:rPr>
        <w:t>, снижение ценового диапазона потребительских</w:t>
      </w:r>
      <w:r>
        <w:rPr>
          <w:sz w:val="28"/>
          <w:szCs w:val="28"/>
          <w:lang w:val="ru-RU"/>
        </w:rPr>
        <w:t xml:space="preserve"> цен на товары.</w:t>
      </w: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Разв</w:t>
      </w:r>
      <w:r>
        <w:rPr>
          <w:sz w:val="28"/>
          <w:szCs w:val="28"/>
          <w:lang w:val="ru-RU"/>
        </w:rPr>
        <w:t xml:space="preserve">итию сферы торговли будут </w:t>
      </w:r>
      <w:r w:rsidRPr="00BF5F1F">
        <w:rPr>
          <w:sz w:val="28"/>
          <w:szCs w:val="28"/>
          <w:lang w:val="ru-RU"/>
        </w:rPr>
        <w:t>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К перспективным направлениям развития торговой д</w:t>
      </w:r>
      <w:r w:rsidR="00C32B62">
        <w:rPr>
          <w:sz w:val="28"/>
          <w:szCs w:val="28"/>
          <w:lang w:val="ru-RU"/>
        </w:rPr>
        <w:t>еятельности на территории Калтанского городского округа</w:t>
      </w:r>
      <w:r w:rsidRPr="00BF5F1F">
        <w:rPr>
          <w:sz w:val="28"/>
          <w:szCs w:val="28"/>
          <w:lang w:val="ru-RU"/>
        </w:rPr>
        <w:t xml:space="preserve"> относятся следующие:</w:t>
      </w:r>
    </w:p>
    <w:p w:rsidR="005A7E31" w:rsidRPr="00BF5F1F" w:rsidRDefault="00FD6CA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A7E31" w:rsidRPr="00BF5F1F">
        <w:rPr>
          <w:sz w:val="28"/>
          <w:szCs w:val="28"/>
          <w:lang w:val="ru-RU"/>
        </w:rPr>
        <w:t>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5A7E31" w:rsidRPr="00BF5F1F" w:rsidRDefault="00FD6CA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A7E31" w:rsidRPr="00BF5F1F">
        <w:rPr>
          <w:sz w:val="28"/>
          <w:szCs w:val="28"/>
          <w:lang w:val="ru-RU"/>
        </w:rPr>
        <w:t>оптимизация размещения торгов</w:t>
      </w:r>
      <w:r w:rsidR="00C32B62">
        <w:rPr>
          <w:sz w:val="28"/>
          <w:szCs w:val="28"/>
          <w:lang w:val="ru-RU"/>
        </w:rPr>
        <w:t>ых объектов на территории округа</w:t>
      </w:r>
      <w:r w:rsidR="005A7E31" w:rsidRPr="00BF5F1F">
        <w:rPr>
          <w:sz w:val="28"/>
          <w:szCs w:val="28"/>
          <w:lang w:val="ru-RU"/>
        </w:rPr>
        <w:t>, повышение эффективности их деятельности;</w:t>
      </w:r>
    </w:p>
    <w:p w:rsidR="005A7E31" w:rsidRPr="00BF5F1F" w:rsidRDefault="00FD6CA7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A7E31" w:rsidRPr="00BF5F1F">
        <w:rPr>
          <w:sz w:val="28"/>
          <w:szCs w:val="28"/>
          <w:lang w:val="ru-RU"/>
        </w:rPr>
        <w:t>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5A7E31" w:rsidRPr="00BF5F1F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 xml:space="preserve">Принятие Программы обусловлено необходимостью комплексной увязки мероприятий по развитию торговли в </w:t>
      </w:r>
      <w:r w:rsidR="00C32B62">
        <w:rPr>
          <w:sz w:val="28"/>
          <w:szCs w:val="28"/>
          <w:lang w:val="ru-RU"/>
        </w:rPr>
        <w:t>округе</w:t>
      </w:r>
      <w:r>
        <w:rPr>
          <w:sz w:val="28"/>
          <w:szCs w:val="28"/>
          <w:lang w:val="ru-RU"/>
        </w:rPr>
        <w:t xml:space="preserve"> и взаимодействию </w:t>
      </w:r>
      <w:r w:rsidRPr="00BF5F1F">
        <w:rPr>
          <w:sz w:val="28"/>
          <w:szCs w:val="28"/>
          <w:lang w:val="ru-RU"/>
        </w:rPr>
        <w:t xml:space="preserve">  органов местного самоуправления и бизнеса.</w:t>
      </w:r>
    </w:p>
    <w:p w:rsidR="005A7E31" w:rsidRDefault="005A7E31" w:rsidP="005A7E31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5A7E31" w:rsidRDefault="005A7E31" w:rsidP="00094B7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2B62" w:rsidRPr="00492AE4" w:rsidRDefault="00F91E74" w:rsidP="00C32B6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цели, задачи, сроки реализации п</w:t>
      </w:r>
      <w:r w:rsidR="00C32B62" w:rsidRPr="00492AE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32B62" w:rsidRPr="00BF5F1F" w:rsidRDefault="00C32B62" w:rsidP="00C32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B62" w:rsidRPr="00BF5F1F" w:rsidRDefault="00C32B62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F91583">
        <w:rPr>
          <w:b/>
          <w:i/>
          <w:sz w:val="28"/>
          <w:szCs w:val="28"/>
          <w:lang w:val="ru-RU"/>
        </w:rPr>
        <w:lastRenderedPageBreak/>
        <w:t>Главной целью</w:t>
      </w:r>
      <w:r w:rsidRPr="00BF5F1F">
        <w:rPr>
          <w:sz w:val="28"/>
          <w:szCs w:val="28"/>
          <w:lang w:val="ru-RU"/>
        </w:rPr>
        <w:t xml:space="preserve"> Программы является содействие развитию торговли в </w:t>
      </w:r>
      <w:r>
        <w:rPr>
          <w:sz w:val="28"/>
          <w:szCs w:val="28"/>
          <w:lang w:val="ru-RU"/>
        </w:rPr>
        <w:t>Калтанском</w:t>
      </w:r>
      <w:r w:rsidRPr="00BF5F1F">
        <w:rPr>
          <w:sz w:val="28"/>
          <w:szCs w:val="28"/>
          <w:lang w:val="ru-RU"/>
        </w:rPr>
        <w:t xml:space="preserve"> городском округе.</w:t>
      </w:r>
    </w:p>
    <w:p w:rsidR="00C32B62" w:rsidRPr="00BF5F1F" w:rsidRDefault="00C32B62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Программа определяет основные направления развития торговли в округе.</w:t>
      </w:r>
    </w:p>
    <w:p w:rsidR="00C32B62" w:rsidRPr="00BF5F1F" w:rsidRDefault="00C32B62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BF5F1F">
        <w:rPr>
          <w:sz w:val="28"/>
          <w:szCs w:val="28"/>
          <w:lang w:val="ru-RU"/>
        </w:rPr>
        <w:t>Дополнительными (промежуточными) целями Программы являются:</w:t>
      </w:r>
    </w:p>
    <w:p w:rsidR="00C32B62" w:rsidRPr="00BF5F1F" w:rsidRDefault="00F91583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2B62" w:rsidRPr="00BF5F1F">
        <w:rPr>
          <w:sz w:val="28"/>
          <w:szCs w:val="28"/>
          <w:lang w:val="ru-RU"/>
        </w:rPr>
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по доступным ценам в пределах территориальной доступности, обеспечения прав потребителей на приобретение качественных и безопасных товаров;</w:t>
      </w:r>
    </w:p>
    <w:p w:rsidR="00C32B62" w:rsidRPr="00BF5F1F" w:rsidRDefault="00F91583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2B62" w:rsidRPr="00BF5F1F">
        <w:rPr>
          <w:sz w:val="28"/>
          <w:szCs w:val="28"/>
          <w:lang w:val="ru-RU"/>
        </w:rPr>
        <w:t xml:space="preserve">создание на территории </w:t>
      </w:r>
      <w:r w:rsidR="00C32B62">
        <w:rPr>
          <w:sz w:val="28"/>
          <w:szCs w:val="28"/>
          <w:lang w:val="ru-RU"/>
        </w:rPr>
        <w:t xml:space="preserve">Калтанского городского </w:t>
      </w:r>
      <w:r w:rsidR="00C32B62" w:rsidRPr="00BF5F1F">
        <w:rPr>
          <w:sz w:val="28"/>
          <w:szCs w:val="28"/>
          <w:lang w:val="ru-RU"/>
        </w:rPr>
        <w:t xml:space="preserve">округа современной торговой инфраструктуры, основанной на принципах достижения установленных нормативов обеспеченности населения </w:t>
      </w:r>
      <w:r>
        <w:rPr>
          <w:sz w:val="28"/>
          <w:szCs w:val="28"/>
          <w:lang w:val="ru-RU"/>
        </w:rPr>
        <w:t>округа</w:t>
      </w:r>
      <w:r w:rsidR="00C32B62" w:rsidRPr="00BF5F1F">
        <w:rPr>
          <w:sz w:val="28"/>
          <w:szCs w:val="28"/>
          <w:lang w:val="ru-RU"/>
        </w:rPr>
        <w:t xml:space="preserve">  площадью торговых объектов, равномерное и цивилизованное развитие различных форм торговой деятельности на территории </w:t>
      </w:r>
      <w:r>
        <w:rPr>
          <w:sz w:val="28"/>
          <w:szCs w:val="28"/>
          <w:lang w:val="ru-RU"/>
        </w:rPr>
        <w:t>округа</w:t>
      </w:r>
      <w:r w:rsidR="00C32B62" w:rsidRPr="00BF5F1F">
        <w:rPr>
          <w:sz w:val="28"/>
          <w:szCs w:val="28"/>
          <w:lang w:val="ru-RU"/>
        </w:rPr>
        <w:t>;</w:t>
      </w:r>
    </w:p>
    <w:p w:rsidR="00C32B62" w:rsidRPr="00BF5F1F" w:rsidRDefault="00F91583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2B62" w:rsidRPr="00BF5F1F">
        <w:rPr>
          <w:sz w:val="28"/>
          <w:szCs w:val="28"/>
          <w:lang w:val="ru-RU"/>
        </w:rPr>
        <w:t xml:space="preserve">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</w:t>
      </w:r>
      <w:r>
        <w:rPr>
          <w:sz w:val="28"/>
          <w:szCs w:val="28"/>
          <w:lang w:val="ru-RU"/>
        </w:rPr>
        <w:t>Калтанского</w:t>
      </w:r>
      <w:r w:rsidR="00C32B62" w:rsidRPr="00BF5F1F">
        <w:rPr>
          <w:sz w:val="28"/>
          <w:szCs w:val="28"/>
          <w:lang w:val="ru-RU"/>
        </w:rPr>
        <w:t xml:space="preserve"> городского округа в товарах и услугах, а также потребностей отраслей экономики в реализации потребителям производимой продукции;</w:t>
      </w:r>
    </w:p>
    <w:p w:rsidR="00C32B62" w:rsidRPr="00BF5F1F" w:rsidRDefault="00F91583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2B62" w:rsidRPr="00BF5F1F">
        <w:rPr>
          <w:sz w:val="28"/>
          <w:szCs w:val="28"/>
          <w:lang w:val="ru-RU"/>
        </w:rPr>
        <w:t xml:space="preserve">формирование конкурентной среды на территории </w:t>
      </w:r>
      <w:r>
        <w:rPr>
          <w:sz w:val="28"/>
          <w:szCs w:val="28"/>
          <w:lang w:val="ru-RU"/>
        </w:rPr>
        <w:t>Калтанского</w:t>
      </w:r>
      <w:r w:rsidR="00C32B62" w:rsidRPr="00BF5F1F">
        <w:rPr>
          <w:sz w:val="28"/>
          <w:szCs w:val="28"/>
          <w:lang w:val="ru-RU"/>
        </w:rPr>
        <w:t xml:space="preserve"> городского округа;</w:t>
      </w:r>
    </w:p>
    <w:p w:rsidR="00C32B62" w:rsidRPr="00BF5F1F" w:rsidRDefault="00F91583" w:rsidP="00C32B62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32B62" w:rsidRPr="00BF5F1F">
        <w:rPr>
          <w:sz w:val="28"/>
          <w:szCs w:val="28"/>
          <w:lang w:val="ru-RU"/>
        </w:rPr>
        <w:t xml:space="preserve">повышение качества торгового обслуживания населения </w:t>
      </w:r>
      <w:r>
        <w:rPr>
          <w:sz w:val="28"/>
          <w:szCs w:val="28"/>
          <w:lang w:val="ru-RU"/>
        </w:rPr>
        <w:t>Калтанского</w:t>
      </w:r>
      <w:r w:rsidR="00C32B62" w:rsidRPr="00BF5F1F">
        <w:rPr>
          <w:sz w:val="28"/>
          <w:szCs w:val="28"/>
          <w:lang w:val="ru-RU"/>
        </w:rPr>
        <w:t xml:space="preserve"> городского округа.</w:t>
      </w:r>
    </w:p>
    <w:p w:rsidR="00C32B62" w:rsidRPr="00BF5F1F" w:rsidRDefault="00C32B62" w:rsidP="00DB39C5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F91583">
        <w:rPr>
          <w:b/>
          <w:i/>
          <w:sz w:val="28"/>
          <w:szCs w:val="28"/>
          <w:lang w:val="ru-RU"/>
        </w:rPr>
        <w:t>Задачами Программы</w:t>
      </w:r>
      <w:r w:rsidRPr="00F91583">
        <w:rPr>
          <w:sz w:val="28"/>
          <w:szCs w:val="28"/>
          <w:lang w:val="ru-RU"/>
        </w:rPr>
        <w:t>,</w:t>
      </w:r>
      <w:r w:rsidRPr="00BF5F1F">
        <w:rPr>
          <w:sz w:val="28"/>
          <w:szCs w:val="28"/>
          <w:lang w:val="ru-RU"/>
        </w:rPr>
        <w:t xml:space="preserve"> обеспечивающими достижение поставленных целей, являются:</w:t>
      </w:r>
    </w:p>
    <w:p w:rsidR="00F91583" w:rsidRPr="003A10FC" w:rsidRDefault="00F91583" w:rsidP="00DB39C5">
      <w:pPr>
        <w:tabs>
          <w:tab w:val="left" w:pos="0"/>
        </w:tabs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</w:t>
      </w:r>
      <w:r w:rsidRPr="003A10FC">
        <w:rPr>
          <w:sz w:val="28"/>
          <w:szCs w:val="28"/>
          <w:lang w:val="ru-RU"/>
        </w:rPr>
        <w:t>овершенствование нормативно-правового регулирования в сфере торговли;</w:t>
      </w:r>
    </w:p>
    <w:p w:rsidR="00F91583" w:rsidRPr="003A10FC" w:rsidRDefault="00F91583" w:rsidP="00DB39C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0FC">
        <w:rPr>
          <w:rFonts w:ascii="Times New Roman" w:hAnsi="Times New Roman" w:cs="Times New Roman"/>
          <w:sz w:val="28"/>
          <w:szCs w:val="28"/>
        </w:rPr>
        <w:t>развитие торго</w:t>
      </w:r>
      <w:r w:rsidR="0020096A">
        <w:rPr>
          <w:rFonts w:ascii="Times New Roman" w:hAnsi="Times New Roman" w:cs="Times New Roman"/>
          <w:sz w:val="28"/>
          <w:szCs w:val="28"/>
        </w:rPr>
        <w:t xml:space="preserve">вой инфраструктуры и оптимальное размещение </w:t>
      </w:r>
      <w:r w:rsidRPr="003A10FC">
        <w:rPr>
          <w:rFonts w:ascii="Times New Roman" w:hAnsi="Times New Roman" w:cs="Times New Roman"/>
          <w:sz w:val="28"/>
          <w:szCs w:val="28"/>
        </w:rPr>
        <w:t xml:space="preserve">торговых объектов; </w:t>
      </w:r>
    </w:p>
    <w:p w:rsidR="00F91583" w:rsidRPr="003A10FC" w:rsidRDefault="00F91583" w:rsidP="00DB39C5">
      <w:pPr>
        <w:tabs>
          <w:tab w:val="left" w:pos="0"/>
        </w:tabs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A10FC">
        <w:rPr>
          <w:sz w:val="28"/>
          <w:szCs w:val="28"/>
          <w:lang w:val="ru-RU"/>
        </w:rPr>
        <w:t>повышение ценовой и территориальной доступности товаров, качества и культуры торгового се</w:t>
      </w:r>
      <w:r w:rsidR="00FD6CA7">
        <w:rPr>
          <w:sz w:val="28"/>
          <w:szCs w:val="28"/>
          <w:lang w:val="ru-RU"/>
        </w:rPr>
        <w:t>рвиса для населения округа</w:t>
      </w:r>
      <w:r w:rsidRPr="003A10FC">
        <w:rPr>
          <w:sz w:val="28"/>
          <w:szCs w:val="28"/>
          <w:lang w:val="ru-RU"/>
        </w:rPr>
        <w:t xml:space="preserve">, обеспечение </w:t>
      </w:r>
      <w:r>
        <w:rPr>
          <w:sz w:val="28"/>
          <w:szCs w:val="28"/>
          <w:lang w:val="ru-RU"/>
        </w:rPr>
        <w:t>качества и безопасности товаров;</w:t>
      </w:r>
    </w:p>
    <w:p w:rsidR="00F91583" w:rsidRPr="003A10FC" w:rsidRDefault="00F91583" w:rsidP="00DB39C5">
      <w:pPr>
        <w:tabs>
          <w:tab w:val="left" w:pos="0"/>
        </w:tabs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0096A">
        <w:rPr>
          <w:sz w:val="28"/>
          <w:szCs w:val="28"/>
          <w:lang w:val="ru-RU"/>
        </w:rPr>
        <w:t xml:space="preserve">создание условий для деятельности сети </w:t>
      </w:r>
      <w:r w:rsidRPr="000D057C">
        <w:rPr>
          <w:sz w:val="28"/>
          <w:szCs w:val="28"/>
          <w:lang w:val="ru-RU"/>
        </w:rPr>
        <w:t>социально  ориентированных торговых предприятий;</w:t>
      </w:r>
    </w:p>
    <w:p w:rsidR="00094B71" w:rsidRDefault="00F91583" w:rsidP="00DB39C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7E0">
        <w:rPr>
          <w:rFonts w:ascii="Times New Roman" w:hAnsi="Times New Roman" w:cs="Times New Roman"/>
          <w:sz w:val="28"/>
          <w:szCs w:val="28"/>
        </w:rPr>
        <w:t>развитие конкуренции в сфере торговой деятельности</w:t>
      </w:r>
      <w:r w:rsidR="00934E80">
        <w:rPr>
          <w:rFonts w:ascii="Times New Roman" w:hAnsi="Times New Roman" w:cs="Times New Roman"/>
          <w:sz w:val="28"/>
          <w:szCs w:val="28"/>
        </w:rPr>
        <w:t>.</w:t>
      </w:r>
    </w:p>
    <w:p w:rsidR="00F91E74" w:rsidRDefault="00F91E74" w:rsidP="00DB39C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2014-2017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4E80" w:rsidRDefault="00934E80" w:rsidP="00F91583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34E80" w:rsidRPr="00A81529" w:rsidRDefault="00934E80" w:rsidP="00934E80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29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59212B" w:rsidRPr="00A772A0" w:rsidRDefault="0059212B" w:rsidP="0059212B">
      <w:pPr>
        <w:jc w:val="center"/>
        <w:rPr>
          <w:b/>
          <w:sz w:val="28"/>
          <w:szCs w:val="28"/>
          <w:lang w:val="ru-RU"/>
        </w:rPr>
      </w:pPr>
    </w:p>
    <w:p w:rsidR="0059212B" w:rsidRPr="0059212B" w:rsidRDefault="0059212B" w:rsidP="00DB39C5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9212B">
        <w:rPr>
          <w:color w:val="000000"/>
          <w:sz w:val="28"/>
          <w:szCs w:val="28"/>
          <w:lang w:val="ru-RU"/>
        </w:rPr>
        <w:t>При разработке мероприятий Программы особое внимание уделено ориентации на достижение высокой социально-экономической эффективности в результате их реализации.</w:t>
      </w:r>
    </w:p>
    <w:p w:rsidR="0059212B" w:rsidRPr="0059212B" w:rsidRDefault="0059212B" w:rsidP="00DB39C5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9212B">
        <w:rPr>
          <w:color w:val="000000"/>
          <w:sz w:val="28"/>
          <w:szCs w:val="28"/>
          <w:lang w:val="ru-RU"/>
        </w:rPr>
        <w:t>Программными мероприятиями предусматривается:</w:t>
      </w:r>
    </w:p>
    <w:p w:rsidR="008B0C92" w:rsidRDefault="0059212B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12B">
        <w:rPr>
          <w:rFonts w:ascii="Times New Roman" w:hAnsi="Times New Roman" w:cs="Times New Roman"/>
          <w:sz w:val="28"/>
          <w:szCs w:val="28"/>
        </w:rPr>
        <w:t xml:space="preserve">- </w:t>
      </w:r>
      <w:r w:rsidR="008B0C92">
        <w:rPr>
          <w:rFonts w:ascii="Times New Roman" w:hAnsi="Times New Roman" w:cs="Times New Roman"/>
          <w:sz w:val="28"/>
          <w:szCs w:val="28"/>
        </w:rPr>
        <w:t>совершенствовать координацию и правовое регулирование</w:t>
      </w:r>
    </w:p>
    <w:p w:rsidR="00CD32F7" w:rsidRDefault="0059212B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12B">
        <w:rPr>
          <w:rFonts w:ascii="Times New Roman" w:hAnsi="Times New Roman" w:cs="Times New Roman"/>
          <w:sz w:val="28"/>
          <w:szCs w:val="28"/>
        </w:rPr>
        <w:t xml:space="preserve"> в сфере торговли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2B" w:rsidRDefault="008B0C92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современную инфраструктуру розничной торговли и повышать</w:t>
      </w:r>
      <w:r w:rsidR="0059212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альную</w:t>
      </w:r>
      <w:r w:rsidR="0059212B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59212B">
        <w:rPr>
          <w:rFonts w:ascii="Times New Roman" w:hAnsi="Times New Roman" w:cs="Times New Roman"/>
          <w:sz w:val="28"/>
          <w:szCs w:val="28"/>
        </w:rPr>
        <w:t xml:space="preserve"> торговых объектов для населения Калтанского городского округа;</w:t>
      </w:r>
    </w:p>
    <w:p w:rsidR="0059212B" w:rsidRDefault="0059212B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0C92">
        <w:rPr>
          <w:rFonts w:ascii="Times New Roman" w:hAnsi="Times New Roman" w:cs="Times New Roman"/>
          <w:sz w:val="28"/>
          <w:szCs w:val="28"/>
        </w:rPr>
        <w:t>овышать ценовую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товаров для населения;</w:t>
      </w:r>
    </w:p>
    <w:p w:rsidR="0059212B" w:rsidRDefault="0059212B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0C92">
        <w:rPr>
          <w:rFonts w:ascii="Times New Roman" w:hAnsi="Times New Roman" w:cs="Times New Roman"/>
          <w:sz w:val="28"/>
          <w:szCs w:val="28"/>
        </w:rPr>
        <w:t>овышать</w:t>
      </w:r>
      <w:r w:rsidR="00990B1B">
        <w:rPr>
          <w:rFonts w:ascii="Times New Roman" w:hAnsi="Times New Roman" w:cs="Times New Roman"/>
          <w:sz w:val="28"/>
          <w:szCs w:val="28"/>
        </w:rPr>
        <w:t xml:space="preserve"> </w:t>
      </w:r>
      <w:r w:rsidR="008B0C92">
        <w:rPr>
          <w:rFonts w:ascii="Times New Roman" w:hAnsi="Times New Roman" w:cs="Times New Roman"/>
          <w:sz w:val="28"/>
          <w:szCs w:val="28"/>
        </w:rPr>
        <w:t>качество и обеспечивать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59212B" w:rsidRDefault="008B0C92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конкуренцию</w:t>
      </w:r>
      <w:r w:rsidR="0059212B">
        <w:rPr>
          <w:rFonts w:ascii="Times New Roman" w:hAnsi="Times New Roman" w:cs="Times New Roman"/>
          <w:sz w:val="28"/>
          <w:szCs w:val="28"/>
        </w:rPr>
        <w:t xml:space="preserve"> в сфере торговли;</w:t>
      </w:r>
    </w:p>
    <w:p w:rsidR="0059212B" w:rsidRDefault="008B0C92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торговли;</w:t>
      </w:r>
    </w:p>
    <w:p w:rsidR="008B0C92" w:rsidRDefault="008B0C92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в сфере торговли.</w:t>
      </w:r>
    </w:p>
    <w:p w:rsidR="007151F7" w:rsidRPr="0059212B" w:rsidRDefault="007151F7" w:rsidP="005921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4DCD" w:rsidRDefault="00934E80" w:rsidP="00934E80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22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 w:rsidR="00424DC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24DCD" w:rsidRDefault="00424DCD" w:rsidP="00934E80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CD" w:rsidRPr="00A07D7F" w:rsidRDefault="00424DCD" w:rsidP="00DB39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D7F">
        <w:rPr>
          <w:rFonts w:ascii="Times New Roman" w:hAnsi="Times New Roman" w:cs="Times New Roman"/>
          <w:sz w:val="28"/>
          <w:szCs w:val="28"/>
          <w:highlight w:val="yellow"/>
        </w:rPr>
        <w:t xml:space="preserve">Общая потребность в финансовых ресурсах на реализацию Программы составляет </w:t>
      </w:r>
      <w:r w:rsidR="00F47B2F" w:rsidRPr="00A07D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E3FAA">
        <w:rPr>
          <w:rFonts w:ascii="Times New Roman" w:hAnsi="Times New Roman" w:cs="Times New Roman"/>
          <w:sz w:val="28"/>
          <w:szCs w:val="28"/>
          <w:highlight w:val="yellow"/>
        </w:rPr>
        <w:t>167 530,1</w:t>
      </w:r>
      <w:r w:rsidR="003E06F7" w:rsidRPr="00A07D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D0030" w:rsidRPr="00A07D7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r w:rsidRPr="00A07D7F">
        <w:rPr>
          <w:rFonts w:ascii="Times New Roman" w:hAnsi="Times New Roman" w:cs="Times New Roman"/>
          <w:sz w:val="28"/>
          <w:szCs w:val="28"/>
          <w:highlight w:val="yellow"/>
        </w:rPr>
        <w:t>. рублей, в том числе:</w:t>
      </w:r>
    </w:p>
    <w:p w:rsidR="00424DCD" w:rsidRPr="00A07D7F" w:rsidRDefault="00357131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D7F">
        <w:rPr>
          <w:rFonts w:ascii="Times New Roman" w:hAnsi="Times New Roman" w:cs="Times New Roman"/>
          <w:sz w:val="28"/>
          <w:szCs w:val="28"/>
          <w:highlight w:val="yellow"/>
        </w:rPr>
        <w:t>в 2014</w:t>
      </w:r>
      <w:r w:rsidR="0020096A" w:rsidRPr="00A07D7F">
        <w:rPr>
          <w:rFonts w:ascii="Times New Roman" w:hAnsi="Times New Roman" w:cs="Times New Roman"/>
          <w:sz w:val="28"/>
          <w:szCs w:val="28"/>
          <w:highlight w:val="yellow"/>
        </w:rPr>
        <w:t xml:space="preserve"> году –</w:t>
      </w:r>
      <w:r w:rsidR="002E3FAA">
        <w:rPr>
          <w:rFonts w:ascii="Times New Roman" w:hAnsi="Times New Roman" w:cs="Times New Roman"/>
          <w:sz w:val="28"/>
          <w:szCs w:val="28"/>
          <w:highlight w:val="yellow"/>
        </w:rPr>
        <w:t>41668,1</w:t>
      </w:r>
      <w:r w:rsidR="00F47B2F" w:rsidRPr="00A07D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D0030" w:rsidRPr="00A07D7F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r w:rsidR="00424DCD" w:rsidRPr="00A07D7F">
        <w:rPr>
          <w:rFonts w:ascii="Times New Roman" w:hAnsi="Times New Roman" w:cs="Times New Roman"/>
          <w:sz w:val="28"/>
          <w:szCs w:val="28"/>
          <w:highlight w:val="yellow"/>
        </w:rPr>
        <w:t>. рублей,</w:t>
      </w:r>
    </w:p>
    <w:p w:rsidR="00424DCD" w:rsidRPr="00A07D7F" w:rsidRDefault="00357131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2015</w:t>
      </w:r>
      <w:r w:rsidR="0020096A" w:rsidRPr="00A07D7F">
        <w:rPr>
          <w:sz w:val="28"/>
          <w:szCs w:val="28"/>
          <w:highlight w:val="yellow"/>
          <w:lang w:val="ru-RU"/>
        </w:rPr>
        <w:t xml:space="preserve"> году –</w:t>
      </w:r>
      <w:r w:rsidR="002E3FAA">
        <w:rPr>
          <w:sz w:val="28"/>
          <w:szCs w:val="28"/>
          <w:highlight w:val="yellow"/>
          <w:lang w:val="ru-RU"/>
        </w:rPr>
        <w:t>58700</w:t>
      </w:r>
      <w:r w:rsidR="00277F40"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="00424DCD" w:rsidRPr="00A07D7F">
        <w:rPr>
          <w:sz w:val="28"/>
          <w:szCs w:val="28"/>
          <w:highlight w:val="yellow"/>
          <w:lang w:val="ru-RU"/>
        </w:rPr>
        <w:t>. рублей,</w:t>
      </w:r>
    </w:p>
    <w:p w:rsidR="00424DCD" w:rsidRPr="00A07D7F" w:rsidRDefault="00357131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2016</w:t>
      </w:r>
      <w:r w:rsidR="0020096A" w:rsidRPr="00A07D7F">
        <w:rPr>
          <w:sz w:val="28"/>
          <w:szCs w:val="28"/>
          <w:highlight w:val="yellow"/>
          <w:lang w:val="ru-RU"/>
        </w:rPr>
        <w:t xml:space="preserve"> году –</w:t>
      </w:r>
      <w:r w:rsidR="002E3FAA">
        <w:rPr>
          <w:sz w:val="28"/>
          <w:szCs w:val="28"/>
          <w:highlight w:val="yellow"/>
          <w:lang w:val="ru-RU"/>
        </w:rPr>
        <w:t>11162</w:t>
      </w:r>
      <w:r w:rsidR="001E6348"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="00424DCD" w:rsidRPr="00A07D7F">
        <w:rPr>
          <w:sz w:val="28"/>
          <w:szCs w:val="28"/>
          <w:highlight w:val="yellow"/>
          <w:lang w:val="ru-RU"/>
        </w:rPr>
        <w:t>. рублей.</w:t>
      </w:r>
    </w:p>
    <w:p w:rsidR="00F91E74" w:rsidRDefault="00F91E74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2017 году – </w:t>
      </w:r>
      <w:r w:rsidR="002E3FAA">
        <w:rPr>
          <w:sz w:val="28"/>
          <w:szCs w:val="28"/>
          <w:highlight w:val="yellow"/>
          <w:lang w:val="ru-RU"/>
        </w:rPr>
        <w:t>30000</w:t>
      </w:r>
      <w:r w:rsidRPr="00A07D7F">
        <w:rPr>
          <w:sz w:val="28"/>
          <w:szCs w:val="28"/>
          <w:highlight w:val="yellow"/>
          <w:lang w:val="ru-RU"/>
        </w:rPr>
        <w:t xml:space="preserve"> тыс. рублей.</w:t>
      </w:r>
    </w:p>
    <w:p w:rsidR="009B169B" w:rsidRPr="00A07D7F" w:rsidRDefault="009B169B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t xml:space="preserve">В 2018 году - </w:t>
      </w:r>
      <w:r w:rsidR="002E3FAA">
        <w:rPr>
          <w:sz w:val="28"/>
          <w:szCs w:val="28"/>
          <w:highlight w:val="yellow"/>
          <w:lang w:val="ru-RU"/>
        </w:rPr>
        <w:t>26000</w:t>
      </w:r>
      <w:r w:rsidR="002E3FAA" w:rsidRPr="002E3FAA">
        <w:rPr>
          <w:sz w:val="28"/>
          <w:szCs w:val="28"/>
          <w:highlight w:val="yellow"/>
          <w:lang w:val="ru-RU"/>
        </w:rPr>
        <w:t xml:space="preserve"> </w:t>
      </w:r>
      <w:r w:rsidR="002E3FAA" w:rsidRPr="00A07D7F">
        <w:rPr>
          <w:sz w:val="28"/>
          <w:szCs w:val="28"/>
          <w:highlight w:val="yellow"/>
          <w:lang w:val="ru-RU"/>
        </w:rPr>
        <w:t>тыс. рублей.</w:t>
      </w:r>
    </w:p>
    <w:p w:rsidR="00424DCD" w:rsidRPr="00A07D7F" w:rsidRDefault="00424DCD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Из них:</w:t>
      </w:r>
    </w:p>
    <w:p w:rsidR="00424DCD" w:rsidRPr="00A07D7F" w:rsidRDefault="00424DCD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1) средства местного бюдж</w:t>
      </w:r>
      <w:r w:rsidR="00940612" w:rsidRPr="00A07D7F">
        <w:rPr>
          <w:sz w:val="28"/>
          <w:szCs w:val="28"/>
          <w:highlight w:val="yellow"/>
          <w:lang w:val="ru-RU"/>
        </w:rPr>
        <w:t>ета –</w:t>
      </w:r>
      <w:r w:rsidR="00F47B2F" w:rsidRPr="00A07D7F">
        <w:rPr>
          <w:sz w:val="28"/>
          <w:szCs w:val="28"/>
          <w:highlight w:val="yellow"/>
          <w:lang w:val="ru-RU"/>
        </w:rPr>
        <w:t xml:space="preserve"> </w:t>
      </w:r>
      <w:r w:rsidR="00277F40" w:rsidRPr="00A07D7F">
        <w:rPr>
          <w:sz w:val="28"/>
          <w:szCs w:val="28"/>
          <w:highlight w:val="yellow"/>
          <w:lang w:val="ru-RU"/>
        </w:rPr>
        <w:t>6,1</w:t>
      </w:r>
      <w:r w:rsidR="00F47B2F"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Pr="00A07D7F">
        <w:rPr>
          <w:sz w:val="28"/>
          <w:szCs w:val="28"/>
          <w:highlight w:val="yellow"/>
          <w:lang w:val="ru-RU"/>
        </w:rPr>
        <w:t>. рублей, в том числе:</w:t>
      </w:r>
    </w:p>
    <w:p w:rsidR="00424DCD" w:rsidRPr="00A07D7F" w:rsidRDefault="00216DA6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2014 году –</w:t>
      </w:r>
      <w:r w:rsidR="00277F40" w:rsidRPr="00A07D7F">
        <w:rPr>
          <w:sz w:val="28"/>
          <w:szCs w:val="28"/>
          <w:highlight w:val="yellow"/>
          <w:lang w:val="ru-RU"/>
        </w:rPr>
        <w:t>6,1</w:t>
      </w:r>
      <w:r w:rsidR="00F47B2F"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="00424DCD" w:rsidRPr="00A07D7F">
        <w:rPr>
          <w:sz w:val="28"/>
          <w:szCs w:val="28"/>
          <w:highlight w:val="yellow"/>
          <w:lang w:val="ru-RU"/>
        </w:rPr>
        <w:t>. рублей;</w:t>
      </w:r>
    </w:p>
    <w:p w:rsidR="00940612" w:rsidRPr="00A07D7F" w:rsidRDefault="00940612" w:rsidP="00940612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2015 году - </w:t>
      </w:r>
      <w:r w:rsidR="001E6348" w:rsidRPr="00A07D7F">
        <w:rPr>
          <w:sz w:val="28"/>
          <w:szCs w:val="28"/>
          <w:highlight w:val="yellow"/>
          <w:lang w:val="ru-RU"/>
        </w:rPr>
        <w:t>0</w:t>
      </w:r>
      <w:r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Pr="00A07D7F">
        <w:rPr>
          <w:sz w:val="28"/>
          <w:szCs w:val="28"/>
          <w:highlight w:val="yellow"/>
          <w:lang w:val="ru-RU"/>
        </w:rPr>
        <w:t>. рублей;</w:t>
      </w:r>
    </w:p>
    <w:p w:rsidR="00940612" w:rsidRPr="00A07D7F" w:rsidRDefault="00940612" w:rsidP="00940612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2016 году - </w:t>
      </w:r>
      <w:r w:rsidR="001E6348" w:rsidRPr="00A07D7F">
        <w:rPr>
          <w:sz w:val="28"/>
          <w:szCs w:val="28"/>
          <w:highlight w:val="yellow"/>
          <w:lang w:val="ru-RU"/>
        </w:rPr>
        <w:t>0</w:t>
      </w:r>
      <w:r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Pr="00A07D7F">
        <w:rPr>
          <w:sz w:val="28"/>
          <w:szCs w:val="28"/>
          <w:highlight w:val="yellow"/>
          <w:lang w:val="ru-RU"/>
        </w:rPr>
        <w:t>. рублей;</w:t>
      </w:r>
    </w:p>
    <w:p w:rsidR="00940612" w:rsidRDefault="00F91E74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2017 году – </w:t>
      </w:r>
      <w:r w:rsidR="001E6348" w:rsidRPr="00A07D7F">
        <w:rPr>
          <w:sz w:val="28"/>
          <w:szCs w:val="28"/>
          <w:highlight w:val="yellow"/>
          <w:lang w:val="ru-RU"/>
        </w:rPr>
        <w:t>0</w:t>
      </w:r>
      <w:r w:rsidR="00277F40" w:rsidRPr="00A07D7F">
        <w:rPr>
          <w:sz w:val="28"/>
          <w:szCs w:val="28"/>
          <w:highlight w:val="yellow"/>
          <w:lang w:val="ru-RU"/>
        </w:rPr>
        <w:t xml:space="preserve"> </w:t>
      </w:r>
      <w:r w:rsidRPr="00A07D7F">
        <w:rPr>
          <w:sz w:val="28"/>
          <w:szCs w:val="28"/>
          <w:highlight w:val="yellow"/>
          <w:lang w:val="ru-RU"/>
        </w:rPr>
        <w:t>тыс. рублей.</w:t>
      </w:r>
    </w:p>
    <w:p w:rsidR="009B169B" w:rsidRDefault="009B169B" w:rsidP="009B169B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t xml:space="preserve">В 2018 году – 0 </w:t>
      </w:r>
      <w:r w:rsidRPr="00A07D7F">
        <w:rPr>
          <w:sz w:val="28"/>
          <w:szCs w:val="28"/>
          <w:highlight w:val="yellow"/>
          <w:lang w:val="ru-RU"/>
        </w:rPr>
        <w:t>тыс. рублей.</w:t>
      </w:r>
    </w:p>
    <w:p w:rsidR="009B169B" w:rsidRPr="00A07D7F" w:rsidRDefault="009B169B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</w:p>
    <w:p w:rsidR="00424DCD" w:rsidRPr="00A07D7F" w:rsidRDefault="00424DCD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2) иные, не запрещенные законодательством, источники финансирования (внебюджетные источники) –</w:t>
      </w:r>
      <w:r w:rsidR="00F47B2F" w:rsidRPr="00A07D7F">
        <w:rPr>
          <w:sz w:val="28"/>
          <w:szCs w:val="28"/>
          <w:highlight w:val="yellow"/>
          <w:lang w:val="ru-RU"/>
        </w:rPr>
        <w:t xml:space="preserve"> </w:t>
      </w:r>
      <w:r w:rsidR="00F968F1" w:rsidRPr="00A07D7F">
        <w:rPr>
          <w:sz w:val="28"/>
          <w:szCs w:val="28"/>
          <w:highlight w:val="yellow"/>
          <w:lang w:val="ru-RU"/>
        </w:rPr>
        <w:t xml:space="preserve"> </w:t>
      </w:r>
      <w:r w:rsidR="003D0030" w:rsidRPr="00A07D7F">
        <w:rPr>
          <w:sz w:val="28"/>
          <w:szCs w:val="28"/>
          <w:highlight w:val="yellow"/>
          <w:lang w:val="ru-RU"/>
        </w:rPr>
        <w:t>тыс</w:t>
      </w:r>
      <w:r w:rsidRPr="00A07D7F">
        <w:rPr>
          <w:sz w:val="28"/>
          <w:szCs w:val="28"/>
          <w:highlight w:val="yellow"/>
          <w:lang w:val="ru-RU"/>
        </w:rPr>
        <w:t>. рублей,</w:t>
      </w:r>
    </w:p>
    <w:p w:rsidR="00424DCD" w:rsidRPr="00A07D7F" w:rsidRDefault="00424DCD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том числе:</w:t>
      </w:r>
    </w:p>
    <w:p w:rsidR="002E3FAA" w:rsidRDefault="002E3FAA" w:rsidP="002E3F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t>2014 - 41662</w:t>
      </w:r>
      <w:r w:rsidRPr="002E3FAA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Pr="00C911B4">
        <w:rPr>
          <w:sz w:val="28"/>
          <w:szCs w:val="28"/>
          <w:highlight w:val="yellow"/>
          <w:lang w:val="ru-RU"/>
        </w:rPr>
        <w:t>тыс.руб</w:t>
      </w:r>
      <w:proofErr w:type="spellEnd"/>
      <w:r w:rsidRPr="00C911B4">
        <w:rPr>
          <w:sz w:val="28"/>
          <w:szCs w:val="28"/>
          <w:highlight w:val="yellow"/>
          <w:lang w:val="ru-RU"/>
        </w:rPr>
        <w:t>.</w:t>
      </w:r>
    </w:p>
    <w:p w:rsidR="002E3FAA" w:rsidRPr="00C911B4" w:rsidRDefault="002E3FAA" w:rsidP="002E3F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t>2015 - 58700</w:t>
      </w:r>
      <w:r w:rsidRPr="002E3FAA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Pr="00C911B4">
        <w:rPr>
          <w:sz w:val="28"/>
          <w:szCs w:val="28"/>
          <w:highlight w:val="yellow"/>
          <w:lang w:val="ru-RU"/>
        </w:rPr>
        <w:t>тыс.руб</w:t>
      </w:r>
      <w:proofErr w:type="spellEnd"/>
      <w:r w:rsidRPr="00C911B4">
        <w:rPr>
          <w:sz w:val="28"/>
          <w:szCs w:val="28"/>
          <w:highlight w:val="yellow"/>
          <w:lang w:val="ru-RU"/>
        </w:rPr>
        <w:t>.</w:t>
      </w:r>
    </w:p>
    <w:p w:rsidR="002E3FAA" w:rsidRPr="00C911B4" w:rsidRDefault="002E3FAA" w:rsidP="002E3F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 w:rsidRPr="00C911B4">
        <w:rPr>
          <w:sz w:val="28"/>
          <w:szCs w:val="28"/>
          <w:highlight w:val="yellow"/>
          <w:lang w:val="ru-RU"/>
        </w:rPr>
        <w:t xml:space="preserve">2016 – </w:t>
      </w:r>
      <w:r>
        <w:rPr>
          <w:sz w:val="28"/>
          <w:szCs w:val="28"/>
          <w:highlight w:val="yellow"/>
          <w:lang w:val="ru-RU"/>
        </w:rPr>
        <w:t>11162</w:t>
      </w:r>
      <w:r w:rsidRPr="00C911B4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Pr="00C911B4">
        <w:rPr>
          <w:sz w:val="28"/>
          <w:szCs w:val="28"/>
          <w:highlight w:val="yellow"/>
          <w:lang w:val="ru-RU"/>
        </w:rPr>
        <w:t>тыс.руб</w:t>
      </w:r>
      <w:proofErr w:type="spellEnd"/>
      <w:r w:rsidRPr="00C911B4">
        <w:rPr>
          <w:sz w:val="28"/>
          <w:szCs w:val="28"/>
          <w:highlight w:val="yellow"/>
          <w:lang w:val="ru-RU"/>
        </w:rPr>
        <w:t>.</w:t>
      </w:r>
    </w:p>
    <w:p w:rsidR="002E3FAA" w:rsidRDefault="002E3FAA" w:rsidP="002E3F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  <w:r w:rsidRPr="00C911B4">
        <w:rPr>
          <w:sz w:val="28"/>
          <w:szCs w:val="28"/>
          <w:highlight w:val="yellow"/>
          <w:lang w:val="ru-RU"/>
        </w:rPr>
        <w:t xml:space="preserve">2017 –  </w:t>
      </w:r>
      <w:r>
        <w:rPr>
          <w:sz w:val="28"/>
          <w:szCs w:val="28"/>
          <w:highlight w:val="yellow"/>
          <w:lang w:val="ru-RU"/>
        </w:rPr>
        <w:t>30000</w:t>
      </w:r>
      <w:r w:rsidRPr="00C911B4">
        <w:rPr>
          <w:sz w:val="28"/>
          <w:szCs w:val="28"/>
          <w:highlight w:val="yellow"/>
          <w:lang w:val="ru-RU"/>
        </w:rPr>
        <w:t xml:space="preserve"> тыс. руб.</w:t>
      </w:r>
    </w:p>
    <w:p w:rsidR="002E3FAA" w:rsidRDefault="002E3FAA" w:rsidP="002E3FAA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highlight w:val="yellow"/>
          <w:lang w:val="ru-RU"/>
        </w:rPr>
        <w:t>2018 - 26000 тыс. руб.</w:t>
      </w:r>
    </w:p>
    <w:p w:rsidR="002E3FAA" w:rsidRDefault="002E3FAA" w:rsidP="002E3F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ru-RU"/>
        </w:rPr>
      </w:pPr>
    </w:p>
    <w:p w:rsidR="00424DCD" w:rsidRDefault="00424DCD" w:rsidP="00DB3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529" w:rsidRPr="0020096A" w:rsidRDefault="00424DCD" w:rsidP="00934E80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</w:t>
      </w:r>
      <w:r w:rsidR="002B4D22" w:rsidRPr="00A81529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Программы</w:t>
      </w:r>
    </w:p>
    <w:p w:rsidR="00A81529" w:rsidRPr="00A81529" w:rsidRDefault="00A81529" w:rsidP="00934E80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29" w:rsidRPr="00A81529" w:rsidRDefault="00A81529" w:rsidP="00A81529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81529">
        <w:rPr>
          <w:color w:val="000000"/>
          <w:sz w:val="28"/>
          <w:szCs w:val="28"/>
          <w:lang w:val="ru-RU"/>
        </w:rPr>
        <w:t>Реализаци</w:t>
      </w:r>
      <w:r w:rsidR="00357131">
        <w:rPr>
          <w:color w:val="000000"/>
          <w:sz w:val="28"/>
          <w:szCs w:val="28"/>
          <w:lang w:val="ru-RU"/>
        </w:rPr>
        <w:t>я программных мероприятий в 2014-201</w:t>
      </w:r>
      <w:r w:rsidR="00F91E74">
        <w:rPr>
          <w:color w:val="000000"/>
          <w:sz w:val="28"/>
          <w:szCs w:val="28"/>
          <w:lang w:val="ru-RU"/>
        </w:rPr>
        <w:t>7</w:t>
      </w:r>
      <w:r w:rsidRPr="00A81529">
        <w:rPr>
          <w:color w:val="000000"/>
          <w:sz w:val="28"/>
          <w:szCs w:val="28"/>
          <w:lang w:val="ru-RU"/>
        </w:rPr>
        <w:t xml:space="preserve"> годах позволит:</w:t>
      </w:r>
    </w:p>
    <w:p w:rsidR="00A81529" w:rsidRPr="00D01F74" w:rsidRDefault="00A81529" w:rsidP="00DB39C5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-повысить ценовую и территориальную доступность</w:t>
      </w:r>
      <w:r w:rsidRPr="00D01F74">
        <w:rPr>
          <w:sz w:val="28"/>
          <w:szCs w:val="28"/>
          <w:lang w:val="ru-RU"/>
        </w:rPr>
        <w:t xml:space="preserve"> товаров для населения Калтанского городского округа;</w:t>
      </w:r>
    </w:p>
    <w:p w:rsidR="00A81529" w:rsidRPr="00D01F74" w:rsidRDefault="00A81529" w:rsidP="00DB39C5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-сформировать торговую инфраструктуру</w:t>
      </w:r>
      <w:r w:rsidR="0020096A">
        <w:rPr>
          <w:sz w:val="28"/>
          <w:szCs w:val="28"/>
          <w:lang w:val="ru-RU"/>
        </w:rPr>
        <w:t xml:space="preserve"> с учетом </w:t>
      </w:r>
      <w:r w:rsidRPr="00D01F74">
        <w:rPr>
          <w:sz w:val="28"/>
          <w:szCs w:val="28"/>
          <w:lang w:val="ru-RU"/>
        </w:rPr>
        <w:t>многообразия видов и типов торговых объектов, форм и  способов  торговли, потребностей населения;</w:t>
      </w:r>
    </w:p>
    <w:p w:rsidR="00A81529" w:rsidRPr="000B6788" w:rsidRDefault="00A81529" w:rsidP="00DB39C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0B0BEF">
        <w:rPr>
          <w:sz w:val="28"/>
          <w:szCs w:val="28"/>
          <w:lang w:val="ru-RU"/>
        </w:rPr>
        <w:t>-</w:t>
      </w:r>
      <w:r w:rsidR="00585BBC">
        <w:rPr>
          <w:sz w:val="28"/>
          <w:szCs w:val="28"/>
          <w:lang w:val="ru-RU"/>
        </w:rPr>
        <w:t>увеличить физические объемы</w:t>
      </w:r>
      <w:r w:rsidR="0020096A">
        <w:rPr>
          <w:sz w:val="28"/>
          <w:szCs w:val="28"/>
          <w:lang w:val="ru-RU"/>
        </w:rPr>
        <w:t xml:space="preserve"> розничного товарооборота </w:t>
      </w:r>
      <w:r w:rsidRPr="000B0BEF">
        <w:rPr>
          <w:sz w:val="28"/>
          <w:szCs w:val="28"/>
          <w:lang w:val="ru-RU"/>
        </w:rPr>
        <w:t>на</w:t>
      </w:r>
      <w:r w:rsidRPr="008840DC">
        <w:rPr>
          <w:sz w:val="28"/>
          <w:szCs w:val="28"/>
          <w:lang w:val="ru-RU"/>
        </w:rPr>
        <w:t>4-5 процентов в</w:t>
      </w:r>
      <w:r w:rsidR="00F47B2F">
        <w:rPr>
          <w:sz w:val="28"/>
          <w:szCs w:val="28"/>
          <w:lang w:val="ru-RU"/>
        </w:rPr>
        <w:t xml:space="preserve"> </w:t>
      </w:r>
      <w:r w:rsidR="0020096A">
        <w:rPr>
          <w:sz w:val="28"/>
          <w:szCs w:val="28"/>
          <w:lang w:val="ru-RU"/>
        </w:rPr>
        <w:t xml:space="preserve">год </w:t>
      </w:r>
      <w:r w:rsidRPr="000B6788">
        <w:rPr>
          <w:sz w:val="28"/>
          <w:szCs w:val="28"/>
          <w:lang w:val="ru-RU"/>
        </w:rPr>
        <w:t>(в сопоставимых ценах);</w:t>
      </w:r>
    </w:p>
    <w:p w:rsidR="001C351D" w:rsidRPr="0020096A" w:rsidRDefault="00A81529" w:rsidP="00DB39C5">
      <w:pPr>
        <w:tabs>
          <w:tab w:val="left" w:pos="0"/>
        </w:tabs>
        <w:ind w:firstLine="16"/>
        <w:jc w:val="both"/>
        <w:rPr>
          <w:color w:val="000000"/>
          <w:sz w:val="28"/>
          <w:szCs w:val="28"/>
          <w:lang w:val="ru-RU"/>
        </w:rPr>
      </w:pPr>
      <w:r w:rsidRPr="000B0BEF">
        <w:rPr>
          <w:sz w:val="28"/>
          <w:szCs w:val="28"/>
          <w:lang w:val="ru-RU"/>
        </w:rPr>
        <w:lastRenderedPageBreak/>
        <w:t>-</w:t>
      </w:r>
      <w:r w:rsidR="00585BBC">
        <w:rPr>
          <w:sz w:val="28"/>
          <w:szCs w:val="28"/>
          <w:lang w:val="ru-RU"/>
        </w:rPr>
        <w:t xml:space="preserve">увеличить </w:t>
      </w:r>
      <w:r w:rsidR="002B4D22">
        <w:rPr>
          <w:sz w:val="28"/>
          <w:szCs w:val="28"/>
          <w:lang w:val="ru-RU"/>
        </w:rPr>
        <w:t>оборот</w:t>
      </w:r>
      <w:r w:rsidRPr="000B0BEF">
        <w:rPr>
          <w:sz w:val="28"/>
          <w:szCs w:val="28"/>
          <w:lang w:val="ru-RU"/>
        </w:rPr>
        <w:t xml:space="preserve"> розничной торговли в расчете на душу населения</w:t>
      </w:r>
      <w:r w:rsidR="001C351D">
        <w:rPr>
          <w:sz w:val="28"/>
          <w:szCs w:val="28"/>
          <w:lang w:val="ru-RU"/>
        </w:rPr>
        <w:t>:</w:t>
      </w:r>
    </w:p>
    <w:p w:rsidR="001C351D" w:rsidRPr="00A07D7F" w:rsidRDefault="002B4D22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</w:t>
      </w:r>
      <w:r w:rsidR="001C351D" w:rsidRPr="00A07D7F">
        <w:rPr>
          <w:sz w:val="28"/>
          <w:szCs w:val="28"/>
          <w:highlight w:val="yellow"/>
          <w:lang w:val="ru-RU"/>
        </w:rPr>
        <w:t>2014 год</w:t>
      </w:r>
      <w:r w:rsidRPr="00A07D7F">
        <w:rPr>
          <w:sz w:val="28"/>
          <w:szCs w:val="28"/>
          <w:highlight w:val="yellow"/>
          <w:lang w:val="ru-RU"/>
        </w:rPr>
        <w:t>у</w:t>
      </w:r>
      <w:r w:rsidR="001C351D" w:rsidRPr="00A07D7F">
        <w:rPr>
          <w:sz w:val="28"/>
          <w:szCs w:val="28"/>
          <w:highlight w:val="yellow"/>
          <w:lang w:val="ru-RU"/>
        </w:rPr>
        <w:t xml:space="preserve"> – до 65,1 тыс. рублей,</w:t>
      </w:r>
    </w:p>
    <w:p w:rsidR="001C351D" w:rsidRPr="00A07D7F" w:rsidRDefault="002B4D22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</w:t>
      </w:r>
      <w:r w:rsidR="001C351D" w:rsidRPr="00A07D7F">
        <w:rPr>
          <w:sz w:val="28"/>
          <w:szCs w:val="28"/>
          <w:highlight w:val="yellow"/>
          <w:lang w:val="ru-RU"/>
        </w:rPr>
        <w:t>2015 год</w:t>
      </w:r>
      <w:r w:rsidRPr="00A07D7F">
        <w:rPr>
          <w:sz w:val="28"/>
          <w:szCs w:val="28"/>
          <w:highlight w:val="yellow"/>
          <w:lang w:val="ru-RU"/>
        </w:rPr>
        <w:t>у</w:t>
      </w:r>
      <w:r w:rsidR="001C351D" w:rsidRPr="00A07D7F">
        <w:rPr>
          <w:sz w:val="28"/>
          <w:szCs w:val="28"/>
          <w:highlight w:val="yellow"/>
          <w:lang w:val="ru-RU"/>
        </w:rPr>
        <w:t xml:space="preserve"> – до 69,7 тыс. рублей;</w:t>
      </w:r>
    </w:p>
    <w:p w:rsidR="00357131" w:rsidRPr="00A07D7F" w:rsidRDefault="00357131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2016 году – 74,5 тыс. рублей;</w:t>
      </w:r>
    </w:p>
    <w:p w:rsidR="00F91E74" w:rsidRDefault="00F91E74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2017 году – </w:t>
      </w:r>
      <w:r w:rsidR="00F47B2F" w:rsidRPr="00A07D7F">
        <w:rPr>
          <w:sz w:val="28"/>
          <w:szCs w:val="28"/>
          <w:highlight w:val="yellow"/>
          <w:lang w:val="ru-RU"/>
        </w:rPr>
        <w:t>75,6</w:t>
      </w:r>
      <w:r w:rsidRPr="00A07D7F">
        <w:rPr>
          <w:sz w:val="28"/>
          <w:szCs w:val="28"/>
          <w:highlight w:val="yellow"/>
          <w:lang w:val="ru-RU"/>
        </w:rPr>
        <w:t xml:space="preserve"> тыс. рублей.</w:t>
      </w:r>
    </w:p>
    <w:p w:rsidR="009B169B" w:rsidRPr="00A07D7F" w:rsidRDefault="009B169B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t>В 2018 году – 75,8 тыс. руб.</w:t>
      </w:r>
    </w:p>
    <w:p w:rsidR="00A81529" w:rsidRPr="00A07D7F" w:rsidRDefault="00A81529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-</w:t>
      </w:r>
      <w:r w:rsidR="00585BBC" w:rsidRPr="00A07D7F">
        <w:rPr>
          <w:sz w:val="28"/>
          <w:szCs w:val="28"/>
          <w:highlight w:val="yellow"/>
          <w:lang w:val="ru-RU"/>
        </w:rPr>
        <w:t>увеличить</w:t>
      </w:r>
      <w:r w:rsidRPr="00A07D7F">
        <w:rPr>
          <w:sz w:val="28"/>
          <w:szCs w:val="28"/>
          <w:highlight w:val="yellow"/>
          <w:lang w:val="ru-RU"/>
        </w:rPr>
        <w:t xml:space="preserve"> о</w:t>
      </w:r>
      <w:r w:rsidR="00585BBC" w:rsidRPr="00A07D7F">
        <w:rPr>
          <w:sz w:val="28"/>
          <w:szCs w:val="28"/>
          <w:highlight w:val="yellow"/>
          <w:lang w:val="ru-RU"/>
        </w:rPr>
        <w:t>беспеченность</w:t>
      </w:r>
      <w:r w:rsidRPr="00A07D7F">
        <w:rPr>
          <w:sz w:val="28"/>
          <w:szCs w:val="28"/>
          <w:highlight w:val="yellow"/>
          <w:lang w:val="ru-RU"/>
        </w:rPr>
        <w:t xml:space="preserve">  населения округа площадью торговых  объектов</w:t>
      </w:r>
      <w:r w:rsidR="001C351D" w:rsidRPr="00A07D7F">
        <w:rPr>
          <w:sz w:val="28"/>
          <w:szCs w:val="28"/>
          <w:highlight w:val="yellow"/>
          <w:lang w:val="ru-RU"/>
        </w:rPr>
        <w:t>:</w:t>
      </w:r>
    </w:p>
    <w:p w:rsidR="001C351D" w:rsidRPr="00A07D7F" w:rsidRDefault="002B4D22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</w:t>
      </w:r>
      <w:r w:rsidR="001C351D" w:rsidRPr="00A07D7F">
        <w:rPr>
          <w:sz w:val="28"/>
          <w:szCs w:val="28"/>
          <w:highlight w:val="yellow"/>
          <w:lang w:val="ru-RU"/>
        </w:rPr>
        <w:t>2014 год</w:t>
      </w:r>
      <w:r w:rsidRPr="00A07D7F">
        <w:rPr>
          <w:sz w:val="28"/>
          <w:szCs w:val="28"/>
          <w:highlight w:val="yellow"/>
          <w:lang w:val="ru-RU"/>
        </w:rPr>
        <w:t>у</w:t>
      </w:r>
      <w:r w:rsidR="001C351D" w:rsidRPr="00A07D7F">
        <w:rPr>
          <w:sz w:val="28"/>
          <w:szCs w:val="28"/>
          <w:highlight w:val="yellow"/>
          <w:lang w:val="ru-RU"/>
        </w:rPr>
        <w:t xml:space="preserve"> – до </w:t>
      </w:r>
      <w:smartTag w:uri="urn:schemas-microsoft-com:office:smarttags" w:element="metricconverter">
        <w:smartTagPr>
          <w:attr w:name="ProductID" w:val="630,0 кв. метров"/>
        </w:smartTagPr>
        <w:r w:rsidR="001C351D" w:rsidRPr="00A07D7F">
          <w:rPr>
            <w:sz w:val="28"/>
            <w:szCs w:val="28"/>
            <w:highlight w:val="yellow"/>
            <w:lang w:val="ru-RU"/>
          </w:rPr>
          <w:t>630,0 кв. метров</w:t>
        </w:r>
      </w:smartTag>
      <w:r w:rsidR="001C351D" w:rsidRPr="00A07D7F">
        <w:rPr>
          <w:sz w:val="28"/>
          <w:szCs w:val="28"/>
          <w:highlight w:val="yellow"/>
          <w:lang w:val="ru-RU"/>
        </w:rPr>
        <w:t xml:space="preserve"> на 1000 чел.,</w:t>
      </w:r>
    </w:p>
    <w:p w:rsidR="001C351D" w:rsidRPr="00A07D7F" w:rsidRDefault="002B4D22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</w:t>
      </w:r>
      <w:r w:rsidR="001C351D" w:rsidRPr="00A07D7F">
        <w:rPr>
          <w:sz w:val="28"/>
          <w:szCs w:val="28"/>
          <w:highlight w:val="yellow"/>
          <w:lang w:val="ru-RU"/>
        </w:rPr>
        <w:t>2015 год</w:t>
      </w:r>
      <w:r w:rsidRPr="00A07D7F">
        <w:rPr>
          <w:sz w:val="28"/>
          <w:szCs w:val="28"/>
          <w:highlight w:val="yellow"/>
          <w:lang w:val="ru-RU"/>
        </w:rPr>
        <w:t>у</w:t>
      </w:r>
      <w:r w:rsidR="001C351D" w:rsidRPr="00A07D7F">
        <w:rPr>
          <w:sz w:val="28"/>
          <w:szCs w:val="28"/>
          <w:highlight w:val="yellow"/>
          <w:lang w:val="ru-RU"/>
        </w:rPr>
        <w:t xml:space="preserve"> – до </w:t>
      </w:r>
      <w:smartTag w:uri="urn:schemas-microsoft-com:office:smarttags" w:element="metricconverter">
        <w:smartTagPr>
          <w:attr w:name="ProductID" w:val="650,0 кв. метров"/>
        </w:smartTagPr>
        <w:r w:rsidR="001C351D" w:rsidRPr="00A07D7F">
          <w:rPr>
            <w:sz w:val="28"/>
            <w:szCs w:val="28"/>
            <w:highlight w:val="yellow"/>
            <w:lang w:val="ru-RU"/>
          </w:rPr>
          <w:t>650,0 кв. метров</w:t>
        </w:r>
      </w:smartTag>
      <w:r w:rsidR="001C351D" w:rsidRPr="00A07D7F">
        <w:rPr>
          <w:sz w:val="28"/>
          <w:szCs w:val="28"/>
          <w:highlight w:val="yellow"/>
          <w:lang w:val="ru-RU"/>
        </w:rPr>
        <w:t xml:space="preserve"> на 1000 чел.;</w:t>
      </w:r>
    </w:p>
    <w:p w:rsidR="00357131" w:rsidRPr="00A07D7F" w:rsidRDefault="00357131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2016 году – до 670 ,0 кв. метров на 1000 чел.</w:t>
      </w:r>
    </w:p>
    <w:p w:rsidR="00F91E74" w:rsidRDefault="00F91E74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2017 году – до 6</w:t>
      </w:r>
      <w:r w:rsidR="00F47B2F" w:rsidRPr="00A07D7F">
        <w:rPr>
          <w:sz w:val="28"/>
          <w:szCs w:val="28"/>
          <w:highlight w:val="yellow"/>
          <w:lang w:val="ru-RU"/>
        </w:rPr>
        <w:t>80</w:t>
      </w:r>
      <w:r w:rsidRPr="00A07D7F">
        <w:rPr>
          <w:sz w:val="28"/>
          <w:szCs w:val="28"/>
          <w:highlight w:val="yellow"/>
          <w:lang w:val="ru-RU"/>
        </w:rPr>
        <w:t xml:space="preserve">,0 кв. метров на 1000 чел. </w:t>
      </w:r>
    </w:p>
    <w:p w:rsidR="009B169B" w:rsidRPr="00A07D7F" w:rsidRDefault="009B169B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t xml:space="preserve">В 2018 году – до 690 </w:t>
      </w:r>
      <w:proofErr w:type="spellStart"/>
      <w:r>
        <w:rPr>
          <w:sz w:val="28"/>
          <w:szCs w:val="28"/>
          <w:highlight w:val="yellow"/>
          <w:lang w:val="ru-RU"/>
        </w:rPr>
        <w:t>кв.м</w:t>
      </w:r>
      <w:proofErr w:type="spellEnd"/>
      <w:r>
        <w:rPr>
          <w:sz w:val="28"/>
          <w:szCs w:val="28"/>
          <w:highlight w:val="yellow"/>
          <w:lang w:val="ru-RU"/>
        </w:rPr>
        <w:t>. на 1000 чел.</w:t>
      </w:r>
    </w:p>
    <w:p w:rsidR="00A81529" w:rsidRPr="00A07D7F" w:rsidRDefault="00A81529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- соз</w:t>
      </w:r>
      <w:r w:rsidR="00585BBC" w:rsidRPr="00A07D7F">
        <w:rPr>
          <w:sz w:val="28"/>
          <w:szCs w:val="28"/>
          <w:highlight w:val="yellow"/>
          <w:lang w:val="ru-RU"/>
        </w:rPr>
        <w:t>дать новые рабочие</w:t>
      </w:r>
      <w:r w:rsidRPr="00A07D7F">
        <w:rPr>
          <w:sz w:val="28"/>
          <w:szCs w:val="28"/>
          <w:highlight w:val="yellow"/>
          <w:lang w:val="ru-RU"/>
        </w:rPr>
        <w:t xml:space="preserve"> мест</w:t>
      </w:r>
      <w:r w:rsidR="00585BBC" w:rsidRPr="00A07D7F">
        <w:rPr>
          <w:sz w:val="28"/>
          <w:szCs w:val="28"/>
          <w:highlight w:val="yellow"/>
          <w:lang w:val="ru-RU"/>
        </w:rPr>
        <w:t>а</w:t>
      </w:r>
      <w:r w:rsidRPr="00A07D7F">
        <w:rPr>
          <w:sz w:val="28"/>
          <w:szCs w:val="28"/>
          <w:highlight w:val="yellow"/>
          <w:lang w:val="ru-RU"/>
        </w:rPr>
        <w:t xml:space="preserve"> на предприятиях торговли:</w:t>
      </w:r>
    </w:p>
    <w:p w:rsidR="00A81529" w:rsidRPr="00A07D7F" w:rsidRDefault="002B4D22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</w:t>
      </w:r>
      <w:r w:rsidR="00A81529" w:rsidRPr="00A07D7F">
        <w:rPr>
          <w:sz w:val="28"/>
          <w:szCs w:val="28"/>
          <w:highlight w:val="yellow"/>
          <w:lang w:val="ru-RU"/>
        </w:rPr>
        <w:t>2014 год</w:t>
      </w:r>
      <w:r w:rsidRPr="00A07D7F">
        <w:rPr>
          <w:sz w:val="28"/>
          <w:szCs w:val="28"/>
          <w:highlight w:val="yellow"/>
          <w:lang w:val="ru-RU"/>
        </w:rPr>
        <w:t>у</w:t>
      </w:r>
      <w:r w:rsidR="00A81529" w:rsidRPr="00A07D7F">
        <w:rPr>
          <w:sz w:val="28"/>
          <w:szCs w:val="28"/>
          <w:highlight w:val="yellow"/>
          <w:lang w:val="ru-RU"/>
        </w:rPr>
        <w:t xml:space="preserve"> – </w:t>
      </w:r>
      <w:r w:rsidR="00851A3E" w:rsidRPr="00A07D7F">
        <w:rPr>
          <w:sz w:val="28"/>
          <w:szCs w:val="28"/>
          <w:highlight w:val="yellow"/>
          <w:lang w:val="ru-RU"/>
        </w:rPr>
        <w:t>40</w:t>
      </w:r>
      <w:r w:rsidR="00A81529" w:rsidRPr="00A07D7F">
        <w:rPr>
          <w:sz w:val="28"/>
          <w:szCs w:val="28"/>
          <w:highlight w:val="yellow"/>
          <w:lang w:val="ru-RU"/>
        </w:rPr>
        <w:t xml:space="preserve"> новых рабочих мест;</w:t>
      </w:r>
    </w:p>
    <w:p w:rsidR="00A81529" w:rsidRPr="00A07D7F" w:rsidRDefault="002B4D22" w:rsidP="00DB39C5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 xml:space="preserve">в </w:t>
      </w:r>
      <w:r w:rsidR="00A81529" w:rsidRPr="00A07D7F">
        <w:rPr>
          <w:sz w:val="28"/>
          <w:szCs w:val="28"/>
          <w:highlight w:val="yellow"/>
          <w:lang w:val="ru-RU"/>
        </w:rPr>
        <w:t>2015 год</w:t>
      </w:r>
      <w:r w:rsidRPr="00A07D7F">
        <w:rPr>
          <w:sz w:val="28"/>
          <w:szCs w:val="28"/>
          <w:highlight w:val="yellow"/>
          <w:lang w:val="ru-RU"/>
        </w:rPr>
        <w:t>у</w:t>
      </w:r>
      <w:r w:rsidR="00A81529" w:rsidRPr="00A07D7F">
        <w:rPr>
          <w:sz w:val="28"/>
          <w:szCs w:val="28"/>
          <w:highlight w:val="yellow"/>
          <w:lang w:val="ru-RU"/>
        </w:rPr>
        <w:t xml:space="preserve"> – 40 новых рабочих мест</w:t>
      </w:r>
      <w:r w:rsidR="00424DCD" w:rsidRPr="00A07D7F">
        <w:rPr>
          <w:sz w:val="28"/>
          <w:szCs w:val="28"/>
          <w:highlight w:val="yellow"/>
          <w:lang w:val="ru-RU"/>
        </w:rPr>
        <w:t>.</w:t>
      </w:r>
    </w:p>
    <w:p w:rsidR="00424DCD" w:rsidRPr="00A07D7F" w:rsidRDefault="003D0030" w:rsidP="00A81529">
      <w:pPr>
        <w:tabs>
          <w:tab w:val="left" w:pos="0"/>
        </w:tabs>
        <w:jc w:val="both"/>
        <w:rPr>
          <w:sz w:val="28"/>
          <w:szCs w:val="28"/>
          <w:highlight w:val="yellow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</w:t>
      </w:r>
      <w:r w:rsidR="00357131" w:rsidRPr="00A07D7F">
        <w:rPr>
          <w:sz w:val="28"/>
          <w:szCs w:val="28"/>
          <w:highlight w:val="yellow"/>
          <w:lang w:val="ru-RU"/>
        </w:rPr>
        <w:t xml:space="preserve"> 2016 году – </w:t>
      </w:r>
      <w:r w:rsidR="00851A3E" w:rsidRPr="00A07D7F">
        <w:rPr>
          <w:sz w:val="28"/>
          <w:szCs w:val="28"/>
          <w:highlight w:val="yellow"/>
          <w:lang w:val="ru-RU"/>
        </w:rPr>
        <w:t>55</w:t>
      </w:r>
      <w:r w:rsidR="00F91E74" w:rsidRPr="00A07D7F">
        <w:rPr>
          <w:sz w:val="28"/>
          <w:szCs w:val="28"/>
          <w:highlight w:val="yellow"/>
          <w:lang w:val="ru-RU"/>
        </w:rPr>
        <w:t xml:space="preserve"> новых рабочих мест,</w:t>
      </w:r>
    </w:p>
    <w:p w:rsidR="00F91E74" w:rsidRDefault="00F47B2F" w:rsidP="00A81529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07D7F">
        <w:rPr>
          <w:sz w:val="28"/>
          <w:szCs w:val="28"/>
          <w:highlight w:val="yellow"/>
          <w:lang w:val="ru-RU"/>
        </w:rPr>
        <w:t>в 2017 году – 60</w:t>
      </w:r>
      <w:r w:rsidR="00F91E74" w:rsidRPr="00A07D7F">
        <w:rPr>
          <w:sz w:val="28"/>
          <w:szCs w:val="28"/>
          <w:highlight w:val="yellow"/>
          <w:lang w:val="ru-RU"/>
        </w:rPr>
        <w:t xml:space="preserve"> новых рабочих мест.</w:t>
      </w:r>
    </w:p>
    <w:p w:rsidR="009B169B" w:rsidRPr="00277F40" w:rsidRDefault="009B169B" w:rsidP="00A81529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2018 году – 65 новых рабочих мест.</w:t>
      </w:r>
    </w:p>
    <w:p w:rsidR="00940612" w:rsidRPr="00220147" w:rsidRDefault="00940612" w:rsidP="00934E8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4E80" w:rsidRPr="00492AE4" w:rsidRDefault="00424DCD" w:rsidP="00934E8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4E80" w:rsidRPr="00492A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4E80">
        <w:rPr>
          <w:rFonts w:ascii="Times New Roman" w:hAnsi="Times New Roman" w:cs="Times New Roman"/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934E80" w:rsidRPr="00BF5F1F" w:rsidRDefault="00934E80" w:rsidP="00934E8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4E80" w:rsidRDefault="00934E80" w:rsidP="00934E8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Организацию управления</w:t>
      </w:r>
      <w:r w:rsidRPr="00BF5F1F">
        <w:rPr>
          <w:sz w:val="28"/>
          <w:szCs w:val="28"/>
          <w:lang w:val="ru-RU"/>
        </w:rPr>
        <w:t xml:space="preserve"> Программой и контроль за </w:t>
      </w:r>
      <w:r>
        <w:rPr>
          <w:sz w:val="28"/>
          <w:szCs w:val="28"/>
          <w:lang w:val="ru-RU"/>
        </w:rPr>
        <w:t xml:space="preserve">ходом </w:t>
      </w:r>
      <w:r w:rsidRPr="00BF5F1F">
        <w:rPr>
          <w:sz w:val="28"/>
          <w:szCs w:val="28"/>
          <w:lang w:val="ru-RU"/>
        </w:rPr>
        <w:t xml:space="preserve">ее </w:t>
      </w:r>
      <w:r>
        <w:rPr>
          <w:sz w:val="28"/>
          <w:szCs w:val="28"/>
          <w:lang w:val="ru-RU"/>
        </w:rPr>
        <w:t>реализации  осуществляет заместитель г</w:t>
      </w:r>
      <w:r w:rsidRPr="00BF5F1F">
        <w:rPr>
          <w:sz w:val="28"/>
          <w:szCs w:val="28"/>
          <w:lang w:val="ru-RU"/>
        </w:rPr>
        <w:t xml:space="preserve">лавы </w:t>
      </w:r>
      <w:r>
        <w:rPr>
          <w:sz w:val="28"/>
          <w:szCs w:val="28"/>
          <w:lang w:val="ru-RU"/>
        </w:rPr>
        <w:t>Калтанского городского округа</w:t>
      </w:r>
      <w:r w:rsidRPr="00BF5F1F">
        <w:rPr>
          <w:sz w:val="28"/>
          <w:szCs w:val="28"/>
          <w:lang w:val="ru-RU"/>
        </w:rPr>
        <w:t xml:space="preserve"> по экономике, организующий комплексное решение вопросов по повышению эффективности развития торговли на территории </w:t>
      </w:r>
      <w:r>
        <w:rPr>
          <w:sz w:val="28"/>
          <w:szCs w:val="28"/>
          <w:lang w:val="ru-RU"/>
        </w:rPr>
        <w:t>Калтанского</w:t>
      </w:r>
      <w:r w:rsidRPr="00BF5F1F">
        <w:rPr>
          <w:sz w:val="28"/>
          <w:szCs w:val="28"/>
          <w:lang w:val="ru-RU"/>
        </w:rPr>
        <w:t xml:space="preserve"> городского округа.</w:t>
      </w:r>
    </w:p>
    <w:p w:rsidR="00934E80" w:rsidRDefault="00934E80" w:rsidP="00934E8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</w:p>
    <w:p w:rsidR="00934E80" w:rsidRDefault="00934E80" w:rsidP="00934E80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</w:p>
    <w:p w:rsidR="00B21469" w:rsidRDefault="00B21469" w:rsidP="00F04C35">
      <w:pPr>
        <w:tabs>
          <w:tab w:val="left" w:pos="0"/>
        </w:tabs>
        <w:ind w:firstLine="720"/>
        <w:jc w:val="both"/>
        <w:rPr>
          <w:b/>
          <w:sz w:val="28"/>
          <w:szCs w:val="28"/>
          <w:lang w:val="ru-RU"/>
        </w:rPr>
        <w:sectPr w:rsidR="00B21469" w:rsidSect="00BE0788">
          <w:headerReference w:type="even" r:id="rId10"/>
          <w:pgSz w:w="11907" w:h="16840" w:code="9"/>
          <w:pgMar w:top="815" w:right="850" w:bottom="1134" w:left="1588" w:header="720" w:footer="720" w:gutter="0"/>
          <w:cols w:space="708"/>
          <w:titlePg/>
          <w:docGrid w:linePitch="272"/>
        </w:sectPr>
      </w:pPr>
    </w:p>
    <w:p w:rsidR="00990B1B" w:rsidRDefault="00990B1B" w:rsidP="00990B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Pr="00D371FF">
        <w:rPr>
          <w:b/>
          <w:sz w:val="28"/>
          <w:szCs w:val="28"/>
          <w:lang w:val="ru-RU"/>
        </w:rPr>
        <w:t>. Программные мероприятия</w:t>
      </w:r>
    </w:p>
    <w:p w:rsidR="00990B1B" w:rsidRDefault="00990B1B" w:rsidP="00990B1B">
      <w:pPr>
        <w:jc w:val="center"/>
        <w:rPr>
          <w:b/>
          <w:sz w:val="28"/>
          <w:szCs w:val="28"/>
          <w:lang w:val="ru-RU"/>
        </w:rPr>
      </w:pPr>
    </w:p>
    <w:p w:rsidR="00990B1B" w:rsidRDefault="00990B1B" w:rsidP="00990B1B">
      <w:pPr>
        <w:jc w:val="center"/>
        <w:rPr>
          <w:b/>
          <w:sz w:val="28"/>
          <w:szCs w:val="28"/>
          <w:lang w:val="ru-RU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2577"/>
        <w:gridCol w:w="1417"/>
        <w:gridCol w:w="99"/>
        <w:gridCol w:w="1263"/>
        <w:gridCol w:w="197"/>
        <w:gridCol w:w="1418"/>
        <w:gridCol w:w="68"/>
        <w:gridCol w:w="926"/>
        <w:gridCol w:w="10"/>
        <w:gridCol w:w="992"/>
        <w:gridCol w:w="9"/>
        <w:gridCol w:w="1690"/>
        <w:gridCol w:w="1205"/>
        <w:gridCol w:w="205"/>
        <w:gridCol w:w="2559"/>
      </w:tblGrid>
      <w:tr w:rsidR="00990B1B" w:rsidRPr="004F026F" w:rsidTr="00896204">
        <w:tc>
          <w:tcPr>
            <w:tcW w:w="1108" w:type="dxa"/>
            <w:vMerge w:val="restart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№</w:t>
            </w:r>
          </w:p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п/п</w:t>
            </w:r>
          </w:p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 w:val="restart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Наименование программных мероприятий</w:t>
            </w:r>
          </w:p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  <w:vMerge w:val="restart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7778" w:type="dxa"/>
            <w:gridSpan w:val="10"/>
          </w:tcPr>
          <w:p w:rsidR="00990B1B" w:rsidRPr="00213B74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13B74">
              <w:rPr>
                <w:b/>
                <w:sz w:val="28"/>
                <w:szCs w:val="28"/>
              </w:rPr>
              <w:t>Объем</w:t>
            </w:r>
            <w:proofErr w:type="spellEnd"/>
            <w:r w:rsidRPr="00213B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3B74">
              <w:rPr>
                <w:b/>
                <w:sz w:val="28"/>
                <w:szCs w:val="28"/>
              </w:rPr>
              <w:t>финансирования</w:t>
            </w:r>
            <w:proofErr w:type="spellEnd"/>
            <w:r w:rsidRPr="00213B7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13B74">
              <w:rPr>
                <w:b/>
                <w:sz w:val="28"/>
                <w:szCs w:val="28"/>
              </w:rPr>
              <w:t>тыс</w:t>
            </w:r>
            <w:proofErr w:type="spellEnd"/>
            <w:r w:rsidRPr="00213B7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13B74">
              <w:rPr>
                <w:b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2764" w:type="dxa"/>
            <w:gridSpan w:val="2"/>
            <w:vMerge w:val="restart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Ответственный исполнитель программных мероприятий</w:t>
            </w:r>
          </w:p>
        </w:tc>
      </w:tr>
      <w:tr w:rsidR="00990B1B" w:rsidRPr="00CD35C4" w:rsidTr="00896204">
        <w:tc>
          <w:tcPr>
            <w:tcW w:w="1108" w:type="dxa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vMerge w:val="restart"/>
          </w:tcPr>
          <w:p w:rsidR="00990B1B" w:rsidRPr="00213B74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13B74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683" w:type="dxa"/>
            <w:gridSpan w:val="3"/>
            <w:vMerge w:val="restart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Местный бюджет</w:t>
            </w:r>
            <w:r>
              <w:rPr>
                <w:b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4832" w:type="dxa"/>
            <w:gridSpan w:val="6"/>
          </w:tcPr>
          <w:p w:rsidR="00990B1B" w:rsidRPr="00213B74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13B74">
              <w:rPr>
                <w:b/>
                <w:sz w:val="28"/>
                <w:szCs w:val="28"/>
                <w:lang w:val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2764" w:type="dxa"/>
            <w:gridSpan w:val="2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90B1B" w:rsidRPr="004F026F" w:rsidTr="00896204">
        <w:tc>
          <w:tcPr>
            <w:tcW w:w="1108" w:type="dxa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3" w:type="dxa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gridSpan w:val="3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7" w:type="dxa"/>
            <w:gridSpan w:val="4"/>
          </w:tcPr>
          <w:p w:rsidR="00990B1B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Областной бюджет</w:t>
            </w:r>
          </w:p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(тыс. руб.)</w:t>
            </w:r>
          </w:p>
        </w:tc>
        <w:tc>
          <w:tcPr>
            <w:tcW w:w="1690" w:type="dxa"/>
          </w:tcPr>
          <w:p w:rsidR="00990B1B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Федеральный бюджет</w:t>
            </w:r>
          </w:p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(тыс. руб.)</w:t>
            </w:r>
          </w:p>
        </w:tc>
        <w:tc>
          <w:tcPr>
            <w:tcW w:w="1205" w:type="dxa"/>
          </w:tcPr>
          <w:p w:rsidR="00990B1B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Внебюджетные источники</w:t>
            </w:r>
          </w:p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(тыс. руб.)</w:t>
            </w:r>
          </w:p>
        </w:tc>
        <w:tc>
          <w:tcPr>
            <w:tcW w:w="2764" w:type="dxa"/>
            <w:gridSpan w:val="2"/>
            <w:vMerge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90B1B" w:rsidRPr="004F026F" w:rsidTr="00896204">
        <w:tc>
          <w:tcPr>
            <w:tcW w:w="1108" w:type="dxa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77" w:type="dxa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16" w:type="dxa"/>
            <w:gridSpan w:val="2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63" w:type="dxa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gridSpan w:val="3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36" w:type="dxa"/>
            <w:gridSpan w:val="2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01" w:type="dxa"/>
            <w:gridSpan w:val="2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90" w:type="dxa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05" w:type="dxa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764" w:type="dxa"/>
            <w:gridSpan w:val="2"/>
          </w:tcPr>
          <w:p w:rsidR="00990B1B" w:rsidRPr="004F026F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990B1B" w:rsidRPr="00CD35C4" w:rsidTr="00990B1B">
        <w:tc>
          <w:tcPr>
            <w:tcW w:w="15743" w:type="dxa"/>
            <w:gridSpan w:val="16"/>
          </w:tcPr>
          <w:p w:rsidR="00990B1B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90B1B">
              <w:rPr>
                <w:b/>
                <w:sz w:val="28"/>
                <w:szCs w:val="28"/>
                <w:lang w:val="ru-RU"/>
              </w:rPr>
              <w:t>Направление деятельности.</w:t>
            </w:r>
          </w:p>
          <w:p w:rsidR="00990B1B" w:rsidRPr="00990B1B" w:rsidRDefault="00990B1B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90B1B" w:rsidRPr="00990B1B" w:rsidRDefault="00990B1B" w:rsidP="00990B1B">
            <w:pPr>
              <w:pStyle w:val="af3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 w:rsidRPr="00990B1B">
              <w:rPr>
                <w:sz w:val="28"/>
                <w:szCs w:val="28"/>
                <w:lang w:val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–изготовителей и предпринимателей </w:t>
            </w:r>
          </w:p>
        </w:tc>
      </w:tr>
      <w:tr w:rsidR="00A07A26" w:rsidRPr="00CD35C4" w:rsidTr="00FA102E">
        <w:trPr>
          <w:trHeight w:val="350"/>
        </w:trPr>
        <w:tc>
          <w:tcPr>
            <w:tcW w:w="1108" w:type="dxa"/>
            <w:vMerge w:val="restart"/>
          </w:tcPr>
          <w:p w:rsidR="00A07A26" w:rsidRPr="004F026F" w:rsidRDefault="00A07A26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F026F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2577" w:type="dxa"/>
            <w:vMerge w:val="restart"/>
          </w:tcPr>
          <w:p w:rsidR="00A07A26" w:rsidRPr="004F026F" w:rsidRDefault="00A07A26" w:rsidP="00990B1B">
            <w:pPr>
              <w:rPr>
                <w:sz w:val="28"/>
                <w:szCs w:val="28"/>
                <w:lang w:val="ru-RU"/>
              </w:rPr>
            </w:pPr>
            <w:r w:rsidRPr="004F026F">
              <w:rPr>
                <w:sz w:val="28"/>
                <w:szCs w:val="28"/>
                <w:lang w:val="ru-RU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</w:t>
            </w:r>
            <w:r w:rsidRPr="004F026F">
              <w:rPr>
                <w:sz w:val="28"/>
                <w:szCs w:val="28"/>
                <w:lang w:val="ru-RU"/>
              </w:rPr>
              <w:lastRenderedPageBreak/>
              <w:t xml:space="preserve">изготовителей и предпринимателей </w:t>
            </w:r>
          </w:p>
        </w:tc>
        <w:tc>
          <w:tcPr>
            <w:tcW w:w="1417" w:type="dxa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2014</w:t>
            </w:r>
          </w:p>
        </w:tc>
        <w:tc>
          <w:tcPr>
            <w:tcW w:w="1559" w:type="dxa"/>
            <w:gridSpan w:val="3"/>
            <w:vAlign w:val="center"/>
          </w:tcPr>
          <w:p w:rsidR="00A07A26" w:rsidRPr="00857860" w:rsidRDefault="007018CA" w:rsidP="00277F40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6,1</w:t>
            </w:r>
          </w:p>
        </w:tc>
        <w:tc>
          <w:tcPr>
            <w:tcW w:w="1418" w:type="dxa"/>
            <w:vAlign w:val="center"/>
          </w:tcPr>
          <w:p w:rsidR="00A07A26" w:rsidRPr="00857860" w:rsidRDefault="007018CA" w:rsidP="00926383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6,1</w:t>
            </w:r>
          </w:p>
        </w:tc>
        <w:tc>
          <w:tcPr>
            <w:tcW w:w="1004" w:type="dxa"/>
            <w:gridSpan w:val="3"/>
            <w:vAlign w:val="center"/>
          </w:tcPr>
          <w:p w:rsidR="00A07A26" w:rsidRPr="005E47FD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4F026F">
              <w:rPr>
                <w:sz w:val="28"/>
                <w:szCs w:val="28"/>
                <w:lang w:val="ru-RU"/>
              </w:rPr>
              <w:t>Отдел потребительского рынка и предпринимательства</w:t>
            </w:r>
          </w:p>
        </w:tc>
      </w:tr>
      <w:tr w:rsidR="00A07A26" w:rsidRPr="00FA102E" w:rsidTr="00FA102E">
        <w:trPr>
          <w:trHeight w:val="493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4F026F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7A26" w:rsidRDefault="00A07A26" w:rsidP="00277F40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Default="00A07A26" w:rsidP="00926383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FA102E" w:rsidTr="001B6123">
        <w:trPr>
          <w:trHeight w:val="780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4F026F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7A26" w:rsidRDefault="00A07A26" w:rsidP="00277F40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Default="00A07A26" w:rsidP="00926383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1804B2" w:rsidTr="001B6123"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4F026F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559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Default="00A07A26" w:rsidP="00926383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1804B2" w:rsidTr="001B6123"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4F026F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559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9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990B1B">
        <w:tc>
          <w:tcPr>
            <w:tcW w:w="15743" w:type="dxa"/>
            <w:gridSpan w:val="16"/>
          </w:tcPr>
          <w:p w:rsidR="00A07A26" w:rsidRPr="004F026F" w:rsidRDefault="00A07A26" w:rsidP="00990B1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Pr="004F026F">
              <w:rPr>
                <w:b/>
                <w:sz w:val="28"/>
                <w:szCs w:val="28"/>
                <w:lang w:val="ru-RU"/>
              </w:rPr>
              <w:t xml:space="preserve">. Формирование современной инфраструктуры розничной торговли </w:t>
            </w:r>
          </w:p>
          <w:p w:rsidR="00A07A26" w:rsidRPr="004F026F" w:rsidRDefault="00A07A26" w:rsidP="00990B1B">
            <w:pPr>
              <w:rPr>
                <w:sz w:val="28"/>
                <w:szCs w:val="28"/>
                <w:lang w:val="ru-RU"/>
              </w:rPr>
            </w:pPr>
            <w:r w:rsidRPr="004F026F">
              <w:rPr>
                <w:b/>
                <w:sz w:val="28"/>
                <w:szCs w:val="28"/>
                <w:lang w:val="ru-RU"/>
              </w:rPr>
              <w:t>и повышение территориальной доступности торговых объектов для населения  Калтанского городского округа</w:t>
            </w:r>
          </w:p>
        </w:tc>
      </w:tr>
      <w:tr w:rsidR="00A07A26" w:rsidRPr="00CD35C4" w:rsidTr="001B6123">
        <w:trPr>
          <w:trHeight w:val="411"/>
        </w:trPr>
        <w:tc>
          <w:tcPr>
            <w:tcW w:w="1108" w:type="dxa"/>
            <w:vMerge w:val="restart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AC6242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2577" w:type="dxa"/>
            <w:vMerge w:val="restart"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Строительство объектов торговли</w:t>
            </w: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</w:tcPr>
          <w:p w:rsidR="00A07A26" w:rsidRPr="006C1985" w:rsidRDefault="00A07A26" w:rsidP="00277F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A07A26" w:rsidRPr="006C1985" w:rsidRDefault="00A07A26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 w:val="restart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Торговые предприятия Калтанского городского округа</w:t>
            </w:r>
          </w:p>
        </w:tc>
      </w:tr>
      <w:tr w:rsidR="00A07A26" w:rsidRPr="006C1985" w:rsidTr="001B6123">
        <w:trPr>
          <w:trHeight w:val="54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857860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6C1985" w:rsidTr="001B6123">
        <w:trPr>
          <w:trHeight w:val="54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857860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857860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6C1985" w:rsidTr="001B6123">
        <w:trPr>
          <w:trHeight w:val="48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07A26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11162</w:t>
            </w:r>
          </w:p>
        </w:tc>
        <w:tc>
          <w:tcPr>
            <w:tcW w:w="1418" w:type="dxa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11162</w:t>
            </w: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6C1985" w:rsidTr="001B6123">
        <w:trPr>
          <w:trHeight w:val="70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A07A26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</w:t>
            </w:r>
          </w:p>
        </w:tc>
        <w:tc>
          <w:tcPr>
            <w:tcW w:w="1418" w:type="dxa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4F026F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</w:t>
            </w: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277F40" w:rsidTr="00671CB1">
        <w:trPr>
          <w:trHeight w:val="300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A07A26" w:rsidRDefault="00A07A26" w:rsidP="00671C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26000</w:t>
            </w:r>
          </w:p>
        </w:tc>
        <w:tc>
          <w:tcPr>
            <w:tcW w:w="1418" w:type="dxa"/>
            <w:vAlign w:val="center"/>
          </w:tcPr>
          <w:p w:rsidR="00A07A26" w:rsidRDefault="00A07A26" w:rsidP="00671CB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4F026F" w:rsidRDefault="00A07A26" w:rsidP="00671CB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4F026F" w:rsidRDefault="00A07A26" w:rsidP="00671CB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4F026F" w:rsidRDefault="00A07A26" w:rsidP="00671CB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26000</w:t>
            </w:r>
          </w:p>
        </w:tc>
        <w:tc>
          <w:tcPr>
            <w:tcW w:w="2559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FA102E">
        <w:trPr>
          <w:trHeight w:val="396"/>
        </w:trPr>
        <w:tc>
          <w:tcPr>
            <w:tcW w:w="1108" w:type="dxa"/>
            <w:vMerge w:val="restart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AC6242">
              <w:rPr>
                <w:sz w:val="28"/>
                <w:szCs w:val="28"/>
                <w:lang w:val="ru-RU"/>
              </w:rPr>
              <w:t>.1.1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77" w:type="dxa"/>
            <w:vMerge w:val="restart"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Кафе «Метелица»</w:t>
            </w:r>
          </w:p>
        </w:tc>
        <w:tc>
          <w:tcPr>
            <w:tcW w:w="1516" w:type="dxa"/>
            <w:gridSpan w:val="2"/>
          </w:tcPr>
          <w:p w:rsidR="00A07A26" w:rsidRPr="000874C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460" w:type="dxa"/>
            <w:gridSpan w:val="2"/>
          </w:tcPr>
          <w:p w:rsidR="00A07A26" w:rsidRPr="00EE652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 w:val="restart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Субъекты малого и среднего  бизнеса</w:t>
            </w:r>
          </w:p>
        </w:tc>
      </w:tr>
      <w:tr w:rsidR="00A07A26" w:rsidRPr="00FA102E" w:rsidTr="00947BF6">
        <w:trPr>
          <w:trHeight w:val="555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C617F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07A26" w:rsidRDefault="00A07A26" w:rsidP="00FA102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4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FA102E" w:rsidRDefault="00A07A26" w:rsidP="00C617F9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FA102E">
              <w:rPr>
                <w:color w:val="FF000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</w:tcPr>
          <w:p w:rsidR="00A07A26" w:rsidRPr="00FA102E" w:rsidRDefault="00A07A26" w:rsidP="00990B1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FA102E">
              <w:rPr>
                <w:color w:val="FF0000"/>
                <w:sz w:val="28"/>
                <w:szCs w:val="28"/>
                <w:lang w:val="ru-RU"/>
              </w:rPr>
              <w:t>2162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2162</w:t>
            </w: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DF7599">
        <w:trPr>
          <w:trHeight w:val="314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</w:tcPr>
          <w:p w:rsidR="00A07A26" w:rsidRPr="006C1985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1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1B6123">
        <w:trPr>
          <w:trHeight w:val="165"/>
        </w:trPr>
        <w:tc>
          <w:tcPr>
            <w:tcW w:w="1108" w:type="dxa"/>
            <w:vMerge w:val="restart"/>
          </w:tcPr>
          <w:p w:rsidR="00A07A26" w:rsidRPr="00AC6242" w:rsidRDefault="00A07A26" w:rsidP="006548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AC6242">
              <w:rPr>
                <w:sz w:val="28"/>
                <w:szCs w:val="28"/>
                <w:lang w:val="ru-RU"/>
              </w:rPr>
              <w:t>.1.</w:t>
            </w: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577" w:type="dxa"/>
            <w:vMerge w:val="restart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874C6">
              <w:rPr>
                <w:sz w:val="28"/>
                <w:szCs w:val="28"/>
              </w:rPr>
              <w:t>Ресторан</w:t>
            </w:r>
            <w:proofErr w:type="spellEnd"/>
            <w:r w:rsidRPr="000874C6">
              <w:rPr>
                <w:sz w:val="28"/>
                <w:szCs w:val="28"/>
              </w:rPr>
              <w:t xml:space="preserve"> </w:t>
            </w:r>
          </w:p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A07A26" w:rsidRPr="006C1985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857860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 w:val="restart"/>
            <w:vAlign w:val="center"/>
          </w:tcPr>
          <w:p w:rsidR="00A07A26" w:rsidRPr="00EE6522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Субъекты малого и среднего  бизнеса</w:t>
            </w:r>
          </w:p>
        </w:tc>
      </w:tr>
      <w:tr w:rsidR="00A07A26" w:rsidRPr="00AC6242" w:rsidTr="001B6123">
        <w:trPr>
          <w:trHeight w:val="28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  <w:vAlign w:val="center"/>
          </w:tcPr>
          <w:p w:rsidR="00A07A26" w:rsidRPr="00EE6522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087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857860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07A26" w:rsidRPr="00AC6242" w:rsidTr="001B6123">
        <w:trPr>
          <w:trHeight w:val="42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68797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07A26" w:rsidRPr="00AC6242" w:rsidTr="00FA102E">
        <w:trPr>
          <w:trHeight w:val="39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07A26" w:rsidRPr="00AC6242" w:rsidTr="001B6123">
        <w:trPr>
          <w:trHeight w:val="31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857860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6000</w:t>
            </w:r>
          </w:p>
        </w:tc>
        <w:tc>
          <w:tcPr>
            <w:tcW w:w="1418" w:type="dxa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  <w:r w:rsidRPr="000874C6">
              <w:rPr>
                <w:sz w:val="28"/>
                <w:szCs w:val="28"/>
              </w:rPr>
              <w:t>0</w:t>
            </w:r>
          </w:p>
        </w:tc>
        <w:tc>
          <w:tcPr>
            <w:tcW w:w="2559" w:type="dxa"/>
            <w:vMerge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07A26" w:rsidRPr="00CD35C4" w:rsidTr="001B6123">
        <w:trPr>
          <w:trHeight w:val="450"/>
        </w:trPr>
        <w:tc>
          <w:tcPr>
            <w:tcW w:w="1108" w:type="dxa"/>
            <w:vMerge w:val="restart"/>
          </w:tcPr>
          <w:p w:rsidR="00A07A26" w:rsidRPr="00AC6242" w:rsidRDefault="00A07A26" w:rsidP="006548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AC6242">
              <w:rPr>
                <w:sz w:val="28"/>
                <w:szCs w:val="28"/>
                <w:lang w:val="ru-RU"/>
              </w:rPr>
              <w:t>.1.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577" w:type="dxa"/>
            <w:vMerge w:val="restart"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магазин - пекарня</w:t>
            </w: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2014 </w:t>
            </w:r>
          </w:p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 w:val="restart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Субъекты малого и </w:t>
            </w:r>
            <w:r>
              <w:rPr>
                <w:sz w:val="28"/>
                <w:szCs w:val="28"/>
                <w:lang w:val="ru-RU"/>
              </w:rPr>
              <w:lastRenderedPageBreak/>
              <w:t>среднего  бизнеса</w:t>
            </w:r>
          </w:p>
        </w:tc>
      </w:tr>
      <w:tr w:rsidR="00A07A26" w:rsidRPr="00AC6242" w:rsidTr="001B6123">
        <w:trPr>
          <w:trHeight w:val="39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9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FA102E" w:rsidRDefault="00A07A26" w:rsidP="00990B1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FA102E">
              <w:rPr>
                <w:color w:val="FF000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</w:tcPr>
          <w:p w:rsidR="00A07A26" w:rsidRPr="00FA102E" w:rsidRDefault="00A07A26" w:rsidP="00990B1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FA102E">
              <w:rPr>
                <w:color w:val="FF0000"/>
                <w:sz w:val="28"/>
                <w:szCs w:val="28"/>
                <w:lang w:val="ru-RU"/>
              </w:rPr>
              <w:t>6000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6000</w:t>
            </w: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DF7599">
        <w:trPr>
          <w:trHeight w:val="30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30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1B6123">
        <w:trPr>
          <w:trHeight w:val="600"/>
        </w:trPr>
        <w:tc>
          <w:tcPr>
            <w:tcW w:w="1108" w:type="dxa"/>
            <w:vMerge w:val="restart"/>
          </w:tcPr>
          <w:p w:rsidR="00A07A26" w:rsidRPr="00AC6242" w:rsidRDefault="00A07A26" w:rsidP="006548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2.1.16</w:t>
            </w:r>
          </w:p>
        </w:tc>
        <w:tc>
          <w:tcPr>
            <w:tcW w:w="2577" w:type="dxa"/>
            <w:vMerge w:val="restart"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Супермаркет «Кора»</w:t>
            </w: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2014 </w:t>
            </w:r>
          </w:p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</w:tcPr>
          <w:p w:rsidR="00A07A26" w:rsidRPr="00857860" w:rsidRDefault="00A07A26" w:rsidP="00F968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2E4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9" w:type="dxa"/>
            <w:vMerge w:val="restart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Субъекты малого и среднего  бизнеса</w:t>
            </w:r>
          </w:p>
        </w:tc>
      </w:tr>
      <w:tr w:rsidR="00A07A26" w:rsidRPr="00AC6242" w:rsidTr="001B6123">
        <w:trPr>
          <w:trHeight w:val="375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75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DF7599">
        <w:trPr>
          <w:trHeight w:val="456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30000</w:t>
            </w: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000</w:t>
            </w:r>
            <w:r w:rsidRPr="000874C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495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1B6123">
        <w:trPr>
          <w:trHeight w:val="555"/>
        </w:trPr>
        <w:tc>
          <w:tcPr>
            <w:tcW w:w="1108" w:type="dxa"/>
            <w:vMerge w:val="restart"/>
          </w:tcPr>
          <w:p w:rsidR="00A07A26" w:rsidRDefault="00A07A26" w:rsidP="006548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AC6242">
              <w:rPr>
                <w:sz w:val="28"/>
                <w:szCs w:val="28"/>
                <w:lang w:val="ru-RU"/>
              </w:rPr>
              <w:t>.1.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577" w:type="dxa"/>
            <w:vMerge w:val="restart"/>
          </w:tcPr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Магазин «Автозапчасти»</w:t>
            </w:r>
          </w:p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 xml:space="preserve">2014 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F968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0874C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0874C6" w:rsidRDefault="00A07A26" w:rsidP="00F968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 w:val="restart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Субъекты малого и среднего  бизнеса</w:t>
            </w:r>
          </w:p>
        </w:tc>
      </w:tr>
      <w:tr w:rsidR="00A07A26" w:rsidRPr="00AC6242" w:rsidTr="001B6123">
        <w:trPr>
          <w:trHeight w:val="43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083C13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083C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083C13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083C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43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3000</w:t>
            </w:r>
          </w:p>
        </w:tc>
        <w:tc>
          <w:tcPr>
            <w:tcW w:w="1418" w:type="dxa"/>
            <w:vAlign w:val="center"/>
          </w:tcPr>
          <w:p w:rsidR="00A07A26" w:rsidRPr="00083C13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083C13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6340FF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6340FF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Pr="000874C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59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DF7599">
        <w:trPr>
          <w:trHeight w:val="34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0874C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285"/>
        </w:trPr>
        <w:tc>
          <w:tcPr>
            <w:tcW w:w="1108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0874C6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1B6123">
        <w:trPr>
          <w:trHeight w:val="570"/>
        </w:trPr>
        <w:tc>
          <w:tcPr>
            <w:tcW w:w="1108" w:type="dxa"/>
            <w:vMerge w:val="restart"/>
          </w:tcPr>
          <w:p w:rsidR="00A07A26" w:rsidRPr="00AC6242" w:rsidRDefault="00A07A26" w:rsidP="006548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2.1.18</w:t>
            </w:r>
          </w:p>
        </w:tc>
        <w:tc>
          <w:tcPr>
            <w:tcW w:w="2577" w:type="dxa"/>
            <w:vMerge w:val="restart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Универсальный м</w:t>
            </w:r>
            <w:r w:rsidRPr="00AC6242">
              <w:rPr>
                <w:sz w:val="28"/>
                <w:szCs w:val="28"/>
                <w:lang w:val="ru-RU"/>
              </w:rPr>
              <w:t>агазин</w:t>
            </w:r>
          </w:p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  <w:p w:rsidR="00A07A26" w:rsidRDefault="00A07A26" w:rsidP="00990B1B">
            <w:pPr>
              <w:rPr>
                <w:sz w:val="28"/>
                <w:szCs w:val="28"/>
                <w:lang w:val="ru-RU"/>
              </w:rPr>
            </w:pPr>
          </w:p>
          <w:p w:rsidR="009B169B" w:rsidRDefault="009B169B" w:rsidP="00990B1B">
            <w:pPr>
              <w:rPr>
                <w:sz w:val="28"/>
                <w:szCs w:val="28"/>
                <w:lang w:val="ru-RU"/>
              </w:rPr>
            </w:pPr>
          </w:p>
          <w:p w:rsidR="009B169B" w:rsidRPr="00AC6242" w:rsidRDefault="009B169B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460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2559" w:type="dxa"/>
            <w:vMerge w:val="restart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Субъекты малого и среднего  бизнеса</w:t>
            </w:r>
          </w:p>
        </w:tc>
      </w:tr>
      <w:tr w:rsidR="00A07A26" w:rsidRPr="00AC6242" w:rsidTr="001B6123">
        <w:trPr>
          <w:trHeight w:val="390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F968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AC6242" w:rsidRDefault="00A07A26" w:rsidP="00F968F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90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6340FF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11" w:type="dxa"/>
            <w:gridSpan w:val="3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DF7599">
        <w:trPr>
          <w:trHeight w:val="330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874C6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10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AC6242" w:rsidTr="001B6123">
        <w:trPr>
          <w:trHeight w:val="315"/>
        </w:trPr>
        <w:tc>
          <w:tcPr>
            <w:tcW w:w="1108" w:type="dxa"/>
            <w:vMerge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AC6242" w:rsidRDefault="00A07A26" w:rsidP="00990B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</w:tcPr>
          <w:p w:rsidR="00A07A26" w:rsidRPr="00857860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857860">
              <w:rPr>
                <w:sz w:val="28"/>
                <w:szCs w:val="28"/>
                <w:lang w:val="ru-RU"/>
              </w:rPr>
              <w:t>20000</w:t>
            </w:r>
          </w:p>
        </w:tc>
        <w:tc>
          <w:tcPr>
            <w:tcW w:w="1418" w:type="dxa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0874C6" w:rsidRDefault="00A07A26" w:rsidP="0099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AC6242" w:rsidRDefault="00A07A26" w:rsidP="00990B1B">
            <w:pPr>
              <w:spacing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AC624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00</w:t>
            </w:r>
            <w:r w:rsidRPr="00AC624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59" w:type="dxa"/>
            <w:vMerge/>
          </w:tcPr>
          <w:p w:rsidR="00A07A26" w:rsidRPr="00AC6242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CD35C4" w:rsidTr="001B6123">
        <w:trPr>
          <w:trHeight w:val="149"/>
        </w:trPr>
        <w:tc>
          <w:tcPr>
            <w:tcW w:w="1108" w:type="dxa"/>
            <w:vMerge w:val="restart"/>
          </w:tcPr>
          <w:p w:rsidR="00A07A26" w:rsidRPr="004F026F" w:rsidRDefault="00A07A26" w:rsidP="00990B1B">
            <w:pPr>
              <w:ind w:left="-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577" w:type="dxa"/>
            <w:vMerge w:val="restart"/>
          </w:tcPr>
          <w:p w:rsidR="00A07A26" w:rsidRPr="00F63D3F" w:rsidRDefault="00A07A26" w:rsidP="00990B1B">
            <w:pPr>
              <w:rPr>
                <w:sz w:val="28"/>
                <w:szCs w:val="28"/>
                <w:lang w:val="ru-RU"/>
              </w:rPr>
            </w:pPr>
            <w:proofErr w:type="spellStart"/>
            <w:r w:rsidRPr="00F63D3F">
              <w:rPr>
                <w:b/>
                <w:sz w:val="28"/>
                <w:szCs w:val="28"/>
              </w:rPr>
              <w:t>Всего</w:t>
            </w:r>
            <w:proofErr w:type="spellEnd"/>
            <w:r w:rsidRPr="00F63D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3D3F">
              <w:rPr>
                <w:b/>
                <w:sz w:val="28"/>
                <w:szCs w:val="28"/>
              </w:rPr>
              <w:t>по</w:t>
            </w:r>
            <w:proofErr w:type="spellEnd"/>
            <w:r w:rsidRPr="00F63D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3D3F">
              <w:rPr>
                <w:b/>
                <w:sz w:val="28"/>
                <w:szCs w:val="28"/>
              </w:rPr>
              <w:t>программе</w:t>
            </w:r>
            <w:proofErr w:type="spellEnd"/>
            <w:r w:rsidRPr="00F63D3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16" w:type="dxa"/>
            <w:gridSpan w:val="2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60" w:type="dxa"/>
            <w:gridSpan w:val="2"/>
            <w:vAlign w:val="center"/>
          </w:tcPr>
          <w:p w:rsidR="00A07A26" w:rsidRPr="009F0802" w:rsidRDefault="007018CA" w:rsidP="0021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167524</w:t>
            </w:r>
          </w:p>
        </w:tc>
        <w:tc>
          <w:tcPr>
            <w:tcW w:w="1418" w:type="dxa"/>
            <w:vAlign w:val="center"/>
          </w:tcPr>
          <w:p w:rsidR="00A07A26" w:rsidRPr="009F0802" w:rsidRDefault="007018CA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A07A26" w:rsidRPr="009F0802" w:rsidRDefault="00A07A26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9F0802" w:rsidRDefault="00A07A26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9F0802" w:rsidRDefault="00A07A26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9F0802" w:rsidRDefault="007018CA" w:rsidP="00990B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167530,1</w:t>
            </w:r>
          </w:p>
        </w:tc>
        <w:tc>
          <w:tcPr>
            <w:tcW w:w="2559" w:type="dxa"/>
            <w:vMerge w:val="restart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 w:rsidRPr="004F026F">
              <w:rPr>
                <w:sz w:val="28"/>
                <w:szCs w:val="28"/>
                <w:lang w:val="ru-RU"/>
              </w:rPr>
              <w:t>Отдел потребительского рынка и предпринимательства</w:t>
            </w:r>
          </w:p>
        </w:tc>
      </w:tr>
      <w:tr w:rsidR="00A07A26" w:rsidRPr="004F026F" w:rsidTr="009B169B">
        <w:trPr>
          <w:trHeight w:val="291"/>
        </w:trPr>
        <w:tc>
          <w:tcPr>
            <w:tcW w:w="1108" w:type="dxa"/>
            <w:vMerge/>
          </w:tcPr>
          <w:p w:rsidR="00A07A26" w:rsidRPr="004F026F" w:rsidRDefault="00A07A26" w:rsidP="00990B1B">
            <w:pPr>
              <w:ind w:left="-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FA102E" w:rsidRDefault="00A07A26" w:rsidP="00990B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A07A26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7018CA" w:rsidRDefault="007018CA" w:rsidP="00701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41662</w:t>
            </w:r>
            <w:r w:rsidRPr="002E3FAA">
              <w:rPr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:rsidR="00A07A26" w:rsidRDefault="00A07A26" w:rsidP="007018C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07A26" w:rsidRPr="004F026F" w:rsidRDefault="007018CA" w:rsidP="0089620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Pr="004F026F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highlight w:val="yellow"/>
              </w:rPr>
              <w:t>41668,1</w:t>
            </w:r>
          </w:p>
        </w:tc>
        <w:tc>
          <w:tcPr>
            <w:tcW w:w="2559" w:type="dxa"/>
            <w:vMerge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169B" w:rsidRPr="004F026F" w:rsidTr="009B169B">
        <w:trPr>
          <w:trHeight w:val="255"/>
        </w:trPr>
        <w:tc>
          <w:tcPr>
            <w:tcW w:w="1108" w:type="dxa"/>
            <w:vMerge/>
          </w:tcPr>
          <w:p w:rsidR="009B169B" w:rsidRPr="004F026F" w:rsidRDefault="009B169B" w:rsidP="00990B1B">
            <w:pPr>
              <w:ind w:left="-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9B169B" w:rsidRPr="00FA102E" w:rsidRDefault="009B169B" w:rsidP="00990B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9B169B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9B169B" w:rsidRDefault="007018CA" w:rsidP="00024A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58700</w:t>
            </w:r>
          </w:p>
        </w:tc>
        <w:tc>
          <w:tcPr>
            <w:tcW w:w="1418" w:type="dxa"/>
            <w:vAlign w:val="center"/>
          </w:tcPr>
          <w:p w:rsidR="009B169B" w:rsidRPr="004F026F" w:rsidRDefault="009B169B" w:rsidP="00896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169B" w:rsidRPr="004F026F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58700</w:t>
            </w:r>
          </w:p>
        </w:tc>
        <w:tc>
          <w:tcPr>
            <w:tcW w:w="2559" w:type="dxa"/>
            <w:vMerge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169B" w:rsidRPr="004F026F" w:rsidTr="00024A3D">
        <w:trPr>
          <w:trHeight w:val="390"/>
        </w:trPr>
        <w:tc>
          <w:tcPr>
            <w:tcW w:w="1108" w:type="dxa"/>
            <w:vMerge/>
          </w:tcPr>
          <w:p w:rsidR="009B169B" w:rsidRPr="004F026F" w:rsidRDefault="009B169B" w:rsidP="00990B1B">
            <w:pPr>
              <w:ind w:left="-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9B169B" w:rsidRPr="00FA102E" w:rsidRDefault="009B169B" w:rsidP="00990B1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gridSpan w:val="2"/>
          </w:tcPr>
          <w:p w:rsidR="009B169B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9B169B" w:rsidRDefault="007018CA" w:rsidP="00024A3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11162</w:t>
            </w:r>
          </w:p>
        </w:tc>
        <w:tc>
          <w:tcPr>
            <w:tcW w:w="1418" w:type="dxa"/>
            <w:vAlign w:val="center"/>
          </w:tcPr>
          <w:p w:rsidR="009B169B" w:rsidRPr="004F026F" w:rsidRDefault="009B169B" w:rsidP="00896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B169B" w:rsidRPr="004F026F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11162</w:t>
            </w:r>
          </w:p>
        </w:tc>
        <w:tc>
          <w:tcPr>
            <w:tcW w:w="2559" w:type="dxa"/>
            <w:vMerge/>
          </w:tcPr>
          <w:p w:rsidR="009B169B" w:rsidRPr="004F026F" w:rsidRDefault="009B169B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4F026F" w:rsidTr="00DF7599">
        <w:trPr>
          <w:trHeight w:val="285"/>
        </w:trPr>
        <w:tc>
          <w:tcPr>
            <w:tcW w:w="1108" w:type="dxa"/>
            <w:vMerge/>
          </w:tcPr>
          <w:p w:rsidR="00A07A26" w:rsidRPr="004F026F" w:rsidRDefault="00A07A26" w:rsidP="00990B1B">
            <w:pPr>
              <w:ind w:left="-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F63D3F" w:rsidRDefault="00A07A26" w:rsidP="00990B1B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A07A26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</w:t>
            </w:r>
          </w:p>
        </w:tc>
        <w:tc>
          <w:tcPr>
            <w:tcW w:w="1418" w:type="dxa"/>
            <w:vAlign w:val="center"/>
          </w:tcPr>
          <w:p w:rsidR="00A07A26" w:rsidRDefault="00A07A26" w:rsidP="00896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</w:t>
            </w:r>
          </w:p>
        </w:tc>
        <w:tc>
          <w:tcPr>
            <w:tcW w:w="2559" w:type="dxa"/>
            <w:vMerge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A26" w:rsidRPr="004F026F" w:rsidTr="001B6123">
        <w:trPr>
          <w:trHeight w:val="345"/>
        </w:trPr>
        <w:tc>
          <w:tcPr>
            <w:tcW w:w="1108" w:type="dxa"/>
            <w:vMerge/>
          </w:tcPr>
          <w:p w:rsidR="00A07A26" w:rsidRPr="004F026F" w:rsidRDefault="00A07A26" w:rsidP="00990B1B">
            <w:pPr>
              <w:ind w:left="-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vMerge/>
          </w:tcPr>
          <w:p w:rsidR="00A07A26" w:rsidRPr="00F63D3F" w:rsidRDefault="00A07A26" w:rsidP="00990B1B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A07A26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A07A26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26000</w:t>
            </w:r>
          </w:p>
        </w:tc>
        <w:tc>
          <w:tcPr>
            <w:tcW w:w="1418" w:type="dxa"/>
            <w:vAlign w:val="center"/>
          </w:tcPr>
          <w:p w:rsidR="00A07A26" w:rsidRDefault="00A07A26" w:rsidP="0089620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07A26" w:rsidRDefault="007018CA" w:rsidP="00990B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26000</w:t>
            </w:r>
          </w:p>
        </w:tc>
        <w:tc>
          <w:tcPr>
            <w:tcW w:w="2559" w:type="dxa"/>
            <w:vMerge/>
          </w:tcPr>
          <w:p w:rsidR="00A07A26" w:rsidRPr="004F026F" w:rsidRDefault="00A07A26" w:rsidP="00990B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90B1B" w:rsidRDefault="00990B1B" w:rsidP="00990B1B">
      <w:pPr>
        <w:ind w:left="4956" w:firstLine="708"/>
        <w:jc w:val="right"/>
        <w:rPr>
          <w:sz w:val="28"/>
          <w:szCs w:val="28"/>
          <w:lang w:val="ru-RU"/>
        </w:rPr>
      </w:pPr>
    </w:p>
    <w:p w:rsidR="00990B1B" w:rsidRDefault="00990B1B" w:rsidP="00990B1B">
      <w:pPr>
        <w:ind w:left="4956" w:firstLine="708"/>
        <w:jc w:val="right"/>
        <w:rPr>
          <w:sz w:val="28"/>
          <w:szCs w:val="28"/>
          <w:lang w:val="ru-RU"/>
        </w:rPr>
      </w:pPr>
    </w:p>
    <w:p w:rsidR="005E47FD" w:rsidRDefault="005E47FD" w:rsidP="005E47FD">
      <w:pPr>
        <w:jc w:val="center"/>
        <w:rPr>
          <w:b/>
          <w:sz w:val="28"/>
          <w:szCs w:val="28"/>
          <w:lang w:val="ru-RU"/>
        </w:rPr>
      </w:pPr>
      <w:proofErr w:type="spellStart"/>
      <w:r w:rsidRPr="00385785">
        <w:rPr>
          <w:b/>
          <w:sz w:val="28"/>
          <w:szCs w:val="28"/>
        </w:rPr>
        <w:t>Целевые</w:t>
      </w:r>
      <w:proofErr w:type="spellEnd"/>
      <w:r w:rsidR="00896204">
        <w:rPr>
          <w:b/>
          <w:sz w:val="28"/>
          <w:szCs w:val="28"/>
          <w:lang w:val="ru-RU"/>
        </w:rPr>
        <w:t xml:space="preserve"> </w:t>
      </w:r>
      <w:proofErr w:type="spellStart"/>
      <w:r w:rsidRPr="00385785">
        <w:rPr>
          <w:b/>
          <w:sz w:val="28"/>
          <w:szCs w:val="28"/>
        </w:rPr>
        <w:t>индикаторы</w:t>
      </w:r>
      <w:proofErr w:type="spellEnd"/>
      <w:r w:rsidR="004E30B0">
        <w:rPr>
          <w:b/>
          <w:sz w:val="28"/>
          <w:szCs w:val="28"/>
          <w:lang w:val="ru-RU"/>
        </w:rPr>
        <w:t xml:space="preserve"> </w:t>
      </w:r>
      <w:proofErr w:type="spellStart"/>
      <w:r w:rsidRPr="00385785">
        <w:rPr>
          <w:b/>
          <w:sz w:val="28"/>
          <w:szCs w:val="28"/>
        </w:rPr>
        <w:t>программы</w:t>
      </w:r>
      <w:proofErr w:type="spellEnd"/>
    </w:p>
    <w:p w:rsidR="00385785" w:rsidRPr="00385785" w:rsidRDefault="00385785" w:rsidP="005E47FD">
      <w:pPr>
        <w:jc w:val="center"/>
        <w:rPr>
          <w:b/>
          <w:sz w:val="28"/>
          <w:szCs w:val="28"/>
          <w:lang w:val="ru-RU"/>
        </w:rPr>
      </w:pPr>
    </w:p>
    <w:tbl>
      <w:tblPr>
        <w:tblW w:w="1645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15"/>
        <w:gridCol w:w="2250"/>
        <w:gridCol w:w="1584"/>
        <w:gridCol w:w="2222"/>
        <w:gridCol w:w="1345"/>
        <w:gridCol w:w="1134"/>
        <w:gridCol w:w="992"/>
        <w:gridCol w:w="1134"/>
        <w:gridCol w:w="57"/>
        <w:gridCol w:w="15"/>
        <w:gridCol w:w="1062"/>
        <w:gridCol w:w="1552"/>
        <w:gridCol w:w="1552"/>
      </w:tblGrid>
      <w:tr w:rsidR="007018CA" w:rsidRPr="00DB0BAA" w:rsidTr="007B29BD">
        <w:trPr>
          <w:trHeight w:val="540"/>
          <w:jc w:val="center"/>
        </w:trPr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№ п/п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программных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ind w:left="-37" w:firstLine="37"/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5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924AE4">
            <w:pPr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Значение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целевого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0BAA">
              <w:rPr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924AE4">
            <w:pPr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Исходны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DB0BAA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018CA" w:rsidRPr="00DB0BAA" w:rsidTr="007018CA">
        <w:trPr>
          <w:trHeight w:val="210"/>
          <w:jc w:val="center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b/>
                <w:sz w:val="24"/>
                <w:szCs w:val="24"/>
              </w:rPr>
              <w:t>20</w:t>
            </w:r>
            <w:r w:rsidRPr="00DB0BA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b/>
                <w:sz w:val="24"/>
                <w:szCs w:val="24"/>
              </w:rPr>
              <w:t>20</w:t>
            </w:r>
            <w:r w:rsidRPr="00DB0BAA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b/>
                <w:sz w:val="24"/>
                <w:szCs w:val="24"/>
              </w:rPr>
              <w:t>20</w:t>
            </w:r>
            <w:r w:rsidRPr="00DB0BAA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CB2A4A" w:rsidRDefault="007018CA" w:rsidP="00A22AC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2A4A"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7018C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</w:p>
        </w:tc>
      </w:tr>
      <w:tr w:rsidR="007018CA" w:rsidRPr="00DB0BAA" w:rsidTr="007018CA">
        <w:trPr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A2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 w:rsidRPr="00DB0BAA">
              <w:rPr>
                <w:sz w:val="24"/>
                <w:szCs w:val="24"/>
              </w:rPr>
              <w:t>9</w:t>
            </w:r>
          </w:p>
        </w:tc>
      </w:tr>
      <w:tr w:rsidR="007018CA" w:rsidRPr="00CD35C4" w:rsidTr="007018CA">
        <w:trPr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Цель:  Содействие развитию торговли и определение основных направлений развития торговли в Калтанском городском округе</w:t>
            </w:r>
          </w:p>
        </w:tc>
      </w:tr>
      <w:tr w:rsidR="007018CA" w:rsidRPr="00CD35C4" w:rsidTr="007018CA">
        <w:trPr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Задача: Развитие торговой инфраструктуры и оптимальное размещение торговых объектов</w:t>
            </w:r>
          </w:p>
        </w:tc>
      </w:tr>
      <w:tr w:rsidR="007018CA" w:rsidRPr="00DB0BAA" w:rsidTr="007018CA">
        <w:trPr>
          <w:trHeight w:val="215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b/>
                <w:sz w:val="24"/>
                <w:szCs w:val="24"/>
              </w:rPr>
            </w:pPr>
            <w:r w:rsidRPr="00DB0B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6588E">
            <w:pPr>
              <w:rPr>
                <w:b/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Развитие торговли в Калтанско</w:t>
            </w:r>
            <w:r>
              <w:rPr>
                <w:sz w:val="24"/>
                <w:szCs w:val="24"/>
                <w:lang w:val="ru-RU"/>
              </w:rPr>
              <w:t>м городском округе» на 2014-2018</w:t>
            </w:r>
            <w:r w:rsidRPr="00DB0BAA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6588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4</w:t>
            </w:r>
            <w:r w:rsidRPr="00DB0BAA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Целевой индикатор:</w:t>
            </w:r>
          </w:p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Темп роста оборота розничной торговли к предыдущему году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107,1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107,3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107,8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B85F56" w:rsidRDefault="007018CA" w:rsidP="00A22AC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85F56">
              <w:rPr>
                <w:color w:val="FF0000"/>
                <w:sz w:val="24"/>
                <w:szCs w:val="24"/>
                <w:lang w:val="ru-RU"/>
              </w:rPr>
              <w:t>10</w:t>
            </w:r>
            <w:r>
              <w:rPr>
                <w:color w:val="FF0000"/>
                <w:sz w:val="24"/>
                <w:szCs w:val="24"/>
                <w:lang w:val="ru-RU"/>
              </w:rPr>
              <w:t>8,0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108,5</w:t>
            </w:r>
          </w:p>
          <w:p w:rsidR="007018C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107,1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850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850C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Цель: 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Калтанского городского округа в товарах и услугах, а также потребностей отраслей экономики в реализации потребителям производимой продукции;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Задача: 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      </w:r>
          </w:p>
        </w:tc>
      </w:tr>
      <w:tr w:rsidR="007018CA" w:rsidRPr="00DB0BAA" w:rsidTr="007018CA">
        <w:trPr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b/>
                <w:sz w:val="24"/>
                <w:szCs w:val="24"/>
              </w:rPr>
            </w:pPr>
            <w:r w:rsidRPr="00DB0B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6588E">
            <w:pPr>
              <w:rPr>
                <w:b/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Развитие торговли в Калтанско</w:t>
            </w:r>
            <w:r>
              <w:rPr>
                <w:sz w:val="24"/>
                <w:szCs w:val="24"/>
                <w:lang w:val="ru-RU"/>
              </w:rPr>
              <w:t xml:space="preserve">м городском </w:t>
            </w:r>
            <w:r>
              <w:rPr>
                <w:sz w:val="24"/>
                <w:szCs w:val="24"/>
                <w:lang w:val="ru-RU"/>
              </w:rPr>
              <w:lastRenderedPageBreak/>
              <w:t>округе» на 2014-2018</w:t>
            </w:r>
            <w:r w:rsidRPr="00DB0BAA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658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2014-2018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F63D3F">
              <w:rPr>
                <w:sz w:val="24"/>
                <w:szCs w:val="24"/>
                <w:lang w:val="ru-RU"/>
              </w:rPr>
              <w:t>Целевой индикатор</w:t>
            </w:r>
            <w:r w:rsidRPr="00DB0BAA">
              <w:rPr>
                <w:sz w:val="24"/>
                <w:szCs w:val="24"/>
                <w:lang w:val="ru-RU"/>
              </w:rPr>
              <w:t>:</w:t>
            </w:r>
          </w:p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lastRenderedPageBreak/>
              <w:t>Оборот розничной торговли на душу населения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0BAA">
              <w:rPr>
                <w:sz w:val="24"/>
                <w:szCs w:val="24"/>
              </w:rPr>
              <w:lastRenderedPageBreak/>
              <w:t>Тыс</w:t>
            </w:r>
            <w:proofErr w:type="spellEnd"/>
            <w:r w:rsidRPr="00DB0BAA">
              <w:rPr>
                <w:sz w:val="24"/>
                <w:szCs w:val="24"/>
              </w:rPr>
              <w:t xml:space="preserve">. </w:t>
            </w:r>
            <w:proofErr w:type="spellStart"/>
            <w:r w:rsidRPr="00DB0BAA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65,1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69,7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74,5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B85F56" w:rsidRDefault="007018CA" w:rsidP="00A22AC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75,6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65,1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Цель: Создание на территории Калтанского городского округа современной торговой инфраструктуры, основанной на принципах достижения установленных нормативов обеспеченности населения округа  площадью торговых объектов, равномерное и цивилизованное развитие различных форм торговой деятельности на территории округа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Задача: Развитие торговой инфраструктуры и оптимальное размещение торговых объектов</w:t>
            </w:r>
          </w:p>
        </w:tc>
      </w:tr>
      <w:tr w:rsidR="007018CA" w:rsidRPr="00F47B2F" w:rsidTr="007018CA">
        <w:trPr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b/>
                <w:sz w:val="24"/>
                <w:szCs w:val="24"/>
              </w:rPr>
            </w:pPr>
            <w:r w:rsidRPr="00DB0BAA">
              <w:rPr>
                <w:b/>
                <w:sz w:val="24"/>
                <w:szCs w:val="24"/>
                <w:lang w:val="ru-RU"/>
              </w:rPr>
              <w:t>3</w:t>
            </w:r>
            <w:r w:rsidRPr="00DB0B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6588E">
            <w:pPr>
              <w:rPr>
                <w:b/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Развитие торговли в Калтанско</w:t>
            </w:r>
            <w:r>
              <w:rPr>
                <w:sz w:val="24"/>
                <w:szCs w:val="24"/>
                <w:lang w:val="ru-RU"/>
              </w:rPr>
              <w:t>м городском округе» на 2014-2018</w:t>
            </w:r>
            <w:r w:rsidRPr="00DB0BAA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658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2014-2018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6C1985">
              <w:rPr>
                <w:sz w:val="24"/>
                <w:szCs w:val="24"/>
                <w:lang w:val="ru-RU"/>
              </w:rPr>
              <w:t>Целевой индикатор</w:t>
            </w:r>
            <w:r w:rsidRPr="00DB0BAA">
              <w:rPr>
                <w:sz w:val="24"/>
                <w:szCs w:val="24"/>
                <w:lang w:val="ru-RU"/>
              </w:rPr>
              <w:t>:</w:t>
            </w:r>
          </w:p>
          <w:p w:rsidR="007018CA" w:rsidRPr="00DB0BAA" w:rsidRDefault="007018CA" w:rsidP="00687976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Обеспеченность населения о</w:t>
            </w:r>
            <w:r>
              <w:rPr>
                <w:sz w:val="24"/>
                <w:szCs w:val="24"/>
                <w:lang w:val="ru-RU"/>
              </w:rPr>
              <w:t>круга</w:t>
            </w:r>
            <w:r w:rsidRPr="00DB0BAA">
              <w:rPr>
                <w:sz w:val="24"/>
                <w:szCs w:val="24"/>
                <w:lang w:val="ru-RU"/>
              </w:rPr>
              <w:t xml:space="preserve"> площадью торговых  объектов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к</w:t>
            </w:r>
            <w:r w:rsidRPr="00F47B2F">
              <w:rPr>
                <w:sz w:val="24"/>
                <w:szCs w:val="24"/>
                <w:lang w:val="ru-RU"/>
              </w:rPr>
              <w:t xml:space="preserve">в. </w:t>
            </w:r>
            <w:r>
              <w:rPr>
                <w:sz w:val="24"/>
                <w:szCs w:val="24"/>
                <w:lang w:val="ru-RU"/>
              </w:rPr>
              <w:t>м</w:t>
            </w:r>
            <w:r w:rsidRPr="00F47B2F">
              <w:rPr>
                <w:sz w:val="24"/>
                <w:szCs w:val="24"/>
                <w:lang w:val="ru-RU"/>
              </w:rPr>
              <w:t>етров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7B2F">
              <w:rPr>
                <w:sz w:val="24"/>
                <w:szCs w:val="24"/>
                <w:lang w:val="ru-RU"/>
              </w:rPr>
              <w:t>на 1000 человек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630,0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650,0</w:t>
            </w: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670,0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B85F56" w:rsidRDefault="007018CA" w:rsidP="00A22AC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680,0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690,0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630,0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Цель: повышение качества торгового обслуживания населения Калтанского городского округа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Задача: 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      </w:r>
          </w:p>
        </w:tc>
      </w:tr>
      <w:tr w:rsidR="007018CA" w:rsidRPr="00DB0BAA" w:rsidTr="007018CA">
        <w:trPr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b/>
                <w:sz w:val="24"/>
                <w:szCs w:val="24"/>
              </w:rPr>
            </w:pPr>
            <w:r w:rsidRPr="00DB0BAA">
              <w:rPr>
                <w:b/>
                <w:sz w:val="24"/>
                <w:szCs w:val="24"/>
                <w:lang w:val="ru-RU"/>
              </w:rPr>
              <w:t>4</w:t>
            </w:r>
            <w:r w:rsidRPr="00DB0B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6588E">
            <w:pPr>
              <w:rPr>
                <w:b/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Развитие торговли в Калтанско</w:t>
            </w:r>
            <w:r>
              <w:rPr>
                <w:sz w:val="24"/>
                <w:szCs w:val="24"/>
                <w:lang w:val="ru-RU"/>
              </w:rPr>
              <w:t>м городском округе» на 2014-2018</w:t>
            </w:r>
            <w:r w:rsidRPr="00DB0BAA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658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2014-2018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F63D3F">
              <w:rPr>
                <w:sz w:val="24"/>
                <w:szCs w:val="24"/>
                <w:lang w:val="ru-RU"/>
              </w:rPr>
              <w:t>Целевой индикатор</w:t>
            </w:r>
          </w:p>
          <w:p w:rsidR="007018CA" w:rsidRPr="00DB0BAA" w:rsidRDefault="007018CA" w:rsidP="006C19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Создание новых рабочих мест на предприятиях потребительского рынка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proofErr w:type="spellStart"/>
            <w:r w:rsidRPr="00DB0BAA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B85F56" w:rsidRDefault="007018CA" w:rsidP="00A22AC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40,0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Цель: формирование конкурентной среды на территории Калтанского городского округа</w:t>
            </w:r>
          </w:p>
        </w:tc>
      </w:tr>
      <w:tr w:rsidR="007018CA" w:rsidRPr="00CD35C4" w:rsidTr="007018CA">
        <w:trPr>
          <w:trHeight w:val="215"/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18CA" w:rsidRPr="00DB0BAA" w:rsidRDefault="007018CA" w:rsidP="008F17B0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8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F17B0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Задача: создание условий для деятельности сети социально  ориентированных торговых предприятий;</w:t>
            </w:r>
          </w:p>
          <w:p w:rsidR="007018CA" w:rsidRPr="00DB0BAA" w:rsidRDefault="007018CA" w:rsidP="008F17B0">
            <w:pPr>
              <w:jc w:val="both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развитие конкуренции в сфере торговой деятельности</w:t>
            </w:r>
          </w:p>
        </w:tc>
      </w:tr>
      <w:tr w:rsidR="007018CA" w:rsidRPr="00DB0BAA" w:rsidTr="007018CA">
        <w:trPr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C1985">
            <w:pPr>
              <w:jc w:val="center"/>
              <w:rPr>
                <w:b/>
                <w:sz w:val="24"/>
                <w:szCs w:val="24"/>
              </w:rPr>
            </w:pPr>
            <w:r w:rsidRPr="00DB0BAA">
              <w:rPr>
                <w:b/>
                <w:sz w:val="24"/>
                <w:szCs w:val="24"/>
                <w:lang w:val="ru-RU"/>
              </w:rPr>
              <w:t>5</w:t>
            </w:r>
            <w:r w:rsidRPr="00DB0B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543FFB">
            <w:pPr>
              <w:rPr>
                <w:b/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 xml:space="preserve">Развитие торговли в Калтанском городском округе» на </w:t>
            </w:r>
            <w:r>
              <w:rPr>
                <w:sz w:val="24"/>
                <w:szCs w:val="24"/>
                <w:lang w:val="ru-RU"/>
              </w:rPr>
              <w:t>2014-2018</w:t>
            </w:r>
            <w:r w:rsidRPr="00DB0BAA"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66588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2014-2018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385785">
            <w:pPr>
              <w:jc w:val="center"/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>Целевой индикатор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7018CA" w:rsidRPr="00DB0BAA" w:rsidRDefault="007018CA" w:rsidP="006C1985">
            <w:pPr>
              <w:rPr>
                <w:sz w:val="24"/>
                <w:szCs w:val="24"/>
                <w:lang w:val="ru-RU"/>
              </w:rPr>
            </w:pPr>
            <w:r w:rsidRPr="00DB0BAA">
              <w:rPr>
                <w:sz w:val="24"/>
                <w:szCs w:val="24"/>
                <w:lang w:val="ru-RU"/>
              </w:rPr>
              <w:t xml:space="preserve">Привлечение инвестиционных ресурсов из негосударственных источников на строительство </w:t>
            </w:r>
            <w:r w:rsidRPr="00DB0BAA">
              <w:rPr>
                <w:sz w:val="24"/>
                <w:szCs w:val="24"/>
                <w:lang w:val="ru-RU"/>
              </w:rPr>
              <w:lastRenderedPageBreak/>
              <w:t>торговых объектов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Pr="00DB0BAA" w:rsidRDefault="007018CA" w:rsidP="006C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тыс</w:t>
            </w:r>
            <w:r w:rsidRPr="00DB0BA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0BAA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18CA" w:rsidRP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highlight w:val="yellow"/>
              </w:rPr>
              <w:t>4166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58700</w:t>
            </w:r>
          </w:p>
        </w:tc>
        <w:tc>
          <w:tcPr>
            <w:tcW w:w="1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11162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B85F56" w:rsidRDefault="007018CA" w:rsidP="00A22AC3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30000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018C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26000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CA" w:rsidRPr="00DB0BAA" w:rsidRDefault="007018CA" w:rsidP="00851A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41662</w:t>
            </w:r>
          </w:p>
        </w:tc>
      </w:tr>
    </w:tbl>
    <w:p w:rsidR="00B21469" w:rsidRPr="00385785" w:rsidRDefault="00B21469" w:rsidP="00687976">
      <w:pPr>
        <w:jc w:val="center"/>
        <w:rPr>
          <w:b/>
          <w:sz w:val="28"/>
          <w:szCs w:val="28"/>
          <w:lang w:val="ru-RU"/>
        </w:rPr>
      </w:pPr>
    </w:p>
    <w:sectPr w:rsidR="00B21469" w:rsidRPr="00385785" w:rsidSect="00CD32F7">
      <w:pgSz w:w="16840" w:h="11907" w:orient="landscape" w:code="9"/>
      <w:pgMar w:top="1358" w:right="1418" w:bottom="1135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D2" w:rsidRDefault="002B14D2">
      <w:r>
        <w:separator/>
      </w:r>
    </w:p>
  </w:endnote>
  <w:endnote w:type="continuationSeparator" w:id="0">
    <w:p w:rsidR="002B14D2" w:rsidRDefault="002B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D2" w:rsidRDefault="002B14D2">
      <w:r>
        <w:separator/>
      </w:r>
    </w:p>
  </w:footnote>
  <w:footnote w:type="continuationSeparator" w:id="0">
    <w:p w:rsidR="002B14D2" w:rsidRDefault="002B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3" w:rsidRDefault="00296FF7" w:rsidP="00494F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6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6383" w:rsidRDefault="009263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246"/>
    <w:multiLevelType w:val="hybridMultilevel"/>
    <w:tmpl w:val="5920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FF6"/>
    <w:multiLevelType w:val="hybridMultilevel"/>
    <w:tmpl w:val="FE56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E3B"/>
    <w:multiLevelType w:val="hybridMultilevel"/>
    <w:tmpl w:val="1E90BA44"/>
    <w:lvl w:ilvl="0" w:tplc="EAB23EF8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291506"/>
    <w:multiLevelType w:val="hybridMultilevel"/>
    <w:tmpl w:val="1EA64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A8A"/>
    <w:multiLevelType w:val="hybridMultilevel"/>
    <w:tmpl w:val="8D5E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5867338"/>
    <w:multiLevelType w:val="hybridMultilevel"/>
    <w:tmpl w:val="22B02030"/>
    <w:lvl w:ilvl="0" w:tplc="DC08C5D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AE5B1F"/>
    <w:multiLevelType w:val="hybridMultilevel"/>
    <w:tmpl w:val="6CC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D581E"/>
    <w:multiLevelType w:val="hybridMultilevel"/>
    <w:tmpl w:val="601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52371"/>
    <w:multiLevelType w:val="hybridMultilevel"/>
    <w:tmpl w:val="31D634D2"/>
    <w:lvl w:ilvl="0" w:tplc="C6DA2086">
      <w:numFmt w:val="none"/>
      <w:lvlText w:val=""/>
      <w:lvlJc w:val="left"/>
      <w:pPr>
        <w:tabs>
          <w:tab w:val="num" w:pos="360"/>
        </w:tabs>
      </w:pPr>
    </w:lvl>
    <w:lvl w:ilvl="1" w:tplc="35BCD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82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969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61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81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C81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96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C9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B74428"/>
    <w:multiLevelType w:val="hybridMultilevel"/>
    <w:tmpl w:val="A3C41AFE"/>
    <w:lvl w:ilvl="0" w:tplc="CB806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3"/>
    <w:rsid w:val="00000816"/>
    <w:rsid w:val="00005221"/>
    <w:rsid w:val="00005E23"/>
    <w:rsid w:val="000072F1"/>
    <w:rsid w:val="00012AEA"/>
    <w:rsid w:val="000148A6"/>
    <w:rsid w:val="000221BA"/>
    <w:rsid w:val="00024A3D"/>
    <w:rsid w:val="000319C4"/>
    <w:rsid w:val="00034E24"/>
    <w:rsid w:val="00046A71"/>
    <w:rsid w:val="00054C4E"/>
    <w:rsid w:val="0007020E"/>
    <w:rsid w:val="0007360E"/>
    <w:rsid w:val="00074058"/>
    <w:rsid w:val="00083C13"/>
    <w:rsid w:val="000874C6"/>
    <w:rsid w:val="00094B71"/>
    <w:rsid w:val="000A7070"/>
    <w:rsid w:val="000A7150"/>
    <w:rsid w:val="000B0BEF"/>
    <w:rsid w:val="000B15EB"/>
    <w:rsid w:val="000B6788"/>
    <w:rsid w:val="000B7E4C"/>
    <w:rsid w:val="000C7E96"/>
    <w:rsid w:val="000D057C"/>
    <w:rsid w:val="000D1587"/>
    <w:rsid w:val="000E5FC5"/>
    <w:rsid w:val="000E7253"/>
    <w:rsid w:val="000E78A8"/>
    <w:rsid w:val="000F0CC4"/>
    <w:rsid w:val="000F2D7D"/>
    <w:rsid w:val="00103693"/>
    <w:rsid w:val="00105CDC"/>
    <w:rsid w:val="00110376"/>
    <w:rsid w:val="00110DEF"/>
    <w:rsid w:val="001124D5"/>
    <w:rsid w:val="00122C38"/>
    <w:rsid w:val="001232BC"/>
    <w:rsid w:val="00124192"/>
    <w:rsid w:val="001345C1"/>
    <w:rsid w:val="00135185"/>
    <w:rsid w:val="00146E81"/>
    <w:rsid w:val="00150BAF"/>
    <w:rsid w:val="00162E0D"/>
    <w:rsid w:val="001632AA"/>
    <w:rsid w:val="00164EEB"/>
    <w:rsid w:val="001657B7"/>
    <w:rsid w:val="001860C5"/>
    <w:rsid w:val="00191312"/>
    <w:rsid w:val="00193A03"/>
    <w:rsid w:val="00194115"/>
    <w:rsid w:val="00197261"/>
    <w:rsid w:val="001A27DB"/>
    <w:rsid w:val="001A5611"/>
    <w:rsid w:val="001A5E4C"/>
    <w:rsid w:val="001B6123"/>
    <w:rsid w:val="001B67C6"/>
    <w:rsid w:val="001B7E82"/>
    <w:rsid w:val="001C351D"/>
    <w:rsid w:val="001C50F8"/>
    <w:rsid w:val="001C55A9"/>
    <w:rsid w:val="001D0B20"/>
    <w:rsid w:val="001D1D84"/>
    <w:rsid w:val="001D52C9"/>
    <w:rsid w:val="001D6B55"/>
    <w:rsid w:val="001E0E51"/>
    <w:rsid w:val="001E355B"/>
    <w:rsid w:val="001E3F54"/>
    <w:rsid w:val="001E6348"/>
    <w:rsid w:val="001F4C80"/>
    <w:rsid w:val="001F5877"/>
    <w:rsid w:val="002003F1"/>
    <w:rsid w:val="0020096A"/>
    <w:rsid w:val="00204794"/>
    <w:rsid w:val="00206EFF"/>
    <w:rsid w:val="0021009B"/>
    <w:rsid w:val="0021297B"/>
    <w:rsid w:val="00213B74"/>
    <w:rsid w:val="00216023"/>
    <w:rsid w:val="0021615E"/>
    <w:rsid w:val="00216DA6"/>
    <w:rsid w:val="00217F1B"/>
    <w:rsid w:val="00220147"/>
    <w:rsid w:val="00221DED"/>
    <w:rsid w:val="002269D1"/>
    <w:rsid w:val="00227C23"/>
    <w:rsid w:val="00236E9C"/>
    <w:rsid w:val="00240884"/>
    <w:rsid w:val="00242048"/>
    <w:rsid w:val="00256702"/>
    <w:rsid w:val="00260329"/>
    <w:rsid w:val="00260ABC"/>
    <w:rsid w:val="0026159E"/>
    <w:rsid w:val="00266484"/>
    <w:rsid w:val="002674A4"/>
    <w:rsid w:val="0027273F"/>
    <w:rsid w:val="00277F40"/>
    <w:rsid w:val="002879EB"/>
    <w:rsid w:val="002922D6"/>
    <w:rsid w:val="0029640B"/>
    <w:rsid w:val="002964DD"/>
    <w:rsid w:val="00296FF7"/>
    <w:rsid w:val="0029732C"/>
    <w:rsid w:val="002A2A18"/>
    <w:rsid w:val="002A2FBF"/>
    <w:rsid w:val="002A68BB"/>
    <w:rsid w:val="002A75A1"/>
    <w:rsid w:val="002B14D2"/>
    <w:rsid w:val="002B24F2"/>
    <w:rsid w:val="002B416A"/>
    <w:rsid w:val="002B4D22"/>
    <w:rsid w:val="002C0449"/>
    <w:rsid w:val="002C2558"/>
    <w:rsid w:val="002C4F0D"/>
    <w:rsid w:val="002C656A"/>
    <w:rsid w:val="002D17F5"/>
    <w:rsid w:val="002D62DA"/>
    <w:rsid w:val="002E0A90"/>
    <w:rsid w:val="002E3FAA"/>
    <w:rsid w:val="002E4ED7"/>
    <w:rsid w:val="002E5B3E"/>
    <w:rsid w:val="002E72A4"/>
    <w:rsid w:val="002E79E9"/>
    <w:rsid w:val="002E7EC9"/>
    <w:rsid w:val="002F0D7D"/>
    <w:rsid w:val="002F2058"/>
    <w:rsid w:val="002F5075"/>
    <w:rsid w:val="0030528B"/>
    <w:rsid w:val="00321AE0"/>
    <w:rsid w:val="00324521"/>
    <w:rsid w:val="0033018B"/>
    <w:rsid w:val="003311CA"/>
    <w:rsid w:val="00335172"/>
    <w:rsid w:val="00335B47"/>
    <w:rsid w:val="00342004"/>
    <w:rsid w:val="00351613"/>
    <w:rsid w:val="00351D9C"/>
    <w:rsid w:val="003531D7"/>
    <w:rsid w:val="00354CFD"/>
    <w:rsid w:val="00357131"/>
    <w:rsid w:val="0036412A"/>
    <w:rsid w:val="00367F45"/>
    <w:rsid w:val="00370403"/>
    <w:rsid w:val="003714A3"/>
    <w:rsid w:val="00371A2B"/>
    <w:rsid w:val="00372344"/>
    <w:rsid w:val="00374E74"/>
    <w:rsid w:val="00374F3D"/>
    <w:rsid w:val="00385785"/>
    <w:rsid w:val="0039688E"/>
    <w:rsid w:val="003A10FC"/>
    <w:rsid w:val="003A216F"/>
    <w:rsid w:val="003A284E"/>
    <w:rsid w:val="003A4632"/>
    <w:rsid w:val="003B10F5"/>
    <w:rsid w:val="003B2A0F"/>
    <w:rsid w:val="003B6651"/>
    <w:rsid w:val="003D0030"/>
    <w:rsid w:val="003D171E"/>
    <w:rsid w:val="003D4307"/>
    <w:rsid w:val="003D63A7"/>
    <w:rsid w:val="003D75E1"/>
    <w:rsid w:val="003D79B9"/>
    <w:rsid w:val="003E06F7"/>
    <w:rsid w:val="003E514F"/>
    <w:rsid w:val="003F1410"/>
    <w:rsid w:val="003F5A86"/>
    <w:rsid w:val="003F7B8C"/>
    <w:rsid w:val="00403B53"/>
    <w:rsid w:val="00410CC9"/>
    <w:rsid w:val="0041196E"/>
    <w:rsid w:val="00415057"/>
    <w:rsid w:val="00421C44"/>
    <w:rsid w:val="004247C5"/>
    <w:rsid w:val="004249B2"/>
    <w:rsid w:val="00424DCD"/>
    <w:rsid w:val="00425FE3"/>
    <w:rsid w:val="004260CB"/>
    <w:rsid w:val="0042610C"/>
    <w:rsid w:val="004261A5"/>
    <w:rsid w:val="00431FE7"/>
    <w:rsid w:val="0043586D"/>
    <w:rsid w:val="00441E80"/>
    <w:rsid w:val="00452343"/>
    <w:rsid w:val="004605DB"/>
    <w:rsid w:val="00475632"/>
    <w:rsid w:val="00480081"/>
    <w:rsid w:val="004840BA"/>
    <w:rsid w:val="004846D9"/>
    <w:rsid w:val="00490102"/>
    <w:rsid w:val="00494FCE"/>
    <w:rsid w:val="00497134"/>
    <w:rsid w:val="00497167"/>
    <w:rsid w:val="004A019D"/>
    <w:rsid w:val="004A0D3C"/>
    <w:rsid w:val="004A59F8"/>
    <w:rsid w:val="004A74DC"/>
    <w:rsid w:val="004B1224"/>
    <w:rsid w:val="004B5220"/>
    <w:rsid w:val="004C0655"/>
    <w:rsid w:val="004C337C"/>
    <w:rsid w:val="004C36FA"/>
    <w:rsid w:val="004C6136"/>
    <w:rsid w:val="004C7567"/>
    <w:rsid w:val="004C7751"/>
    <w:rsid w:val="004D3DD8"/>
    <w:rsid w:val="004D5BD9"/>
    <w:rsid w:val="004D781D"/>
    <w:rsid w:val="004E30B0"/>
    <w:rsid w:val="004F026F"/>
    <w:rsid w:val="004F292A"/>
    <w:rsid w:val="00511093"/>
    <w:rsid w:val="00512B34"/>
    <w:rsid w:val="005152DF"/>
    <w:rsid w:val="00517A73"/>
    <w:rsid w:val="00520C64"/>
    <w:rsid w:val="00521FEB"/>
    <w:rsid w:val="00540F61"/>
    <w:rsid w:val="00543FFB"/>
    <w:rsid w:val="00545BE4"/>
    <w:rsid w:val="00550D5F"/>
    <w:rsid w:val="0055310D"/>
    <w:rsid w:val="0055737B"/>
    <w:rsid w:val="00567097"/>
    <w:rsid w:val="00576F93"/>
    <w:rsid w:val="00585BBC"/>
    <w:rsid w:val="00587408"/>
    <w:rsid w:val="00587716"/>
    <w:rsid w:val="00590A74"/>
    <w:rsid w:val="0059212B"/>
    <w:rsid w:val="00596138"/>
    <w:rsid w:val="005A6134"/>
    <w:rsid w:val="005A74AA"/>
    <w:rsid w:val="005A7E31"/>
    <w:rsid w:val="005B04FE"/>
    <w:rsid w:val="005B1494"/>
    <w:rsid w:val="005C1772"/>
    <w:rsid w:val="005C21B1"/>
    <w:rsid w:val="005C7E4E"/>
    <w:rsid w:val="005D5CF3"/>
    <w:rsid w:val="005E06EC"/>
    <w:rsid w:val="005E0EA4"/>
    <w:rsid w:val="005E141E"/>
    <w:rsid w:val="005E320A"/>
    <w:rsid w:val="005E47FD"/>
    <w:rsid w:val="00600536"/>
    <w:rsid w:val="00602158"/>
    <w:rsid w:val="00613856"/>
    <w:rsid w:val="00627D00"/>
    <w:rsid w:val="0063060E"/>
    <w:rsid w:val="006314EA"/>
    <w:rsid w:val="006335C4"/>
    <w:rsid w:val="006340FF"/>
    <w:rsid w:val="00642BD6"/>
    <w:rsid w:val="00652357"/>
    <w:rsid w:val="006548EE"/>
    <w:rsid w:val="00657F28"/>
    <w:rsid w:val="00660B44"/>
    <w:rsid w:val="00662FA7"/>
    <w:rsid w:val="006637AE"/>
    <w:rsid w:val="0066588E"/>
    <w:rsid w:val="00671CB1"/>
    <w:rsid w:val="006722C0"/>
    <w:rsid w:val="00677249"/>
    <w:rsid w:val="00680082"/>
    <w:rsid w:val="00680F9A"/>
    <w:rsid w:val="006850C5"/>
    <w:rsid w:val="00687951"/>
    <w:rsid w:val="00687976"/>
    <w:rsid w:val="00691C4B"/>
    <w:rsid w:val="00693BE9"/>
    <w:rsid w:val="00694504"/>
    <w:rsid w:val="006A02C0"/>
    <w:rsid w:val="006A1123"/>
    <w:rsid w:val="006A47E0"/>
    <w:rsid w:val="006A6771"/>
    <w:rsid w:val="006B0AAA"/>
    <w:rsid w:val="006B0E6B"/>
    <w:rsid w:val="006B3346"/>
    <w:rsid w:val="006B50F2"/>
    <w:rsid w:val="006C0984"/>
    <w:rsid w:val="006C176F"/>
    <w:rsid w:val="006C1985"/>
    <w:rsid w:val="006C440F"/>
    <w:rsid w:val="006D4951"/>
    <w:rsid w:val="006E0790"/>
    <w:rsid w:val="006E6503"/>
    <w:rsid w:val="006F1867"/>
    <w:rsid w:val="006F6BCB"/>
    <w:rsid w:val="007018CA"/>
    <w:rsid w:val="007137F5"/>
    <w:rsid w:val="00714260"/>
    <w:rsid w:val="007151F7"/>
    <w:rsid w:val="00715EDE"/>
    <w:rsid w:val="007218CB"/>
    <w:rsid w:val="007245EC"/>
    <w:rsid w:val="007272DA"/>
    <w:rsid w:val="00731A1F"/>
    <w:rsid w:val="00732202"/>
    <w:rsid w:val="00732DBA"/>
    <w:rsid w:val="00742AB1"/>
    <w:rsid w:val="00750E97"/>
    <w:rsid w:val="0075217E"/>
    <w:rsid w:val="00752ECE"/>
    <w:rsid w:val="00755D6E"/>
    <w:rsid w:val="007637D9"/>
    <w:rsid w:val="00765050"/>
    <w:rsid w:val="00775373"/>
    <w:rsid w:val="00782561"/>
    <w:rsid w:val="00784B76"/>
    <w:rsid w:val="00792F11"/>
    <w:rsid w:val="00793642"/>
    <w:rsid w:val="007943AA"/>
    <w:rsid w:val="007965F7"/>
    <w:rsid w:val="00796FD7"/>
    <w:rsid w:val="00797028"/>
    <w:rsid w:val="007B526F"/>
    <w:rsid w:val="007C2F92"/>
    <w:rsid w:val="007C3E31"/>
    <w:rsid w:val="007C6838"/>
    <w:rsid w:val="007D5BE7"/>
    <w:rsid w:val="007E44A6"/>
    <w:rsid w:val="007E57EA"/>
    <w:rsid w:val="007F5513"/>
    <w:rsid w:val="007F7C77"/>
    <w:rsid w:val="008044DD"/>
    <w:rsid w:val="00807CDF"/>
    <w:rsid w:val="00811376"/>
    <w:rsid w:val="00811B0B"/>
    <w:rsid w:val="008143CA"/>
    <w:rsid w:val="00814A57"/>
    <w:rsid w:val="0081542E"/>
    <w:rsid w:val="008172A4"/>
    <w:rsid w:val="00817860"/>
    <w:rsid w:val="00830E8E"/>
    <w:rsid w:val="0083201F"/>
    <w:rsid w:val="00836CC2"/>
    <w:rsid w:val="00837955"/>
    <w:rsid w:val="0084435A"/>
    <w:rsid w:val="00850970"/>
    <w:rsid w:val="00851A3E"/>
    <w:rsid w:val="00853D57"/>
    <w:rsid w:val="00856E28"/>
    <w:rsid w:val="008572FA"/>
    <w:rsid w:val="00857860"/>
    <w:rsid w:val="00862761"/>
    <w:rsid w:val="008704DE"/>
    <w:rsid w:val="0087749E"/>
    <w:rsid w:val="0088076F"/>
    <w:rsid w:val="008840DC"/>
    <w:rsid w:val="008870DD"/>
    <w:rsid w:val="008873DB"/>
    <w:rsid w:val="00896204"/>
    <w:rsid w:val="008A7266"/>
    <w:rsid w:val="008B0C92"/>
    <w:rsid w:val="008B2838"/>
    <w:rsid w:val="008B2C99"/>
    <w:rsid w:val="008B7446"/>
    <w:rsid w:val="008C01CA"/>
    <w:rsid w:val="008C70CC"/>
    <w:rsid w:val="008D4726"/>
    <w:rsid w:val="008D65BA"/>
    <w:rsid w:val="008D7C08"/>
    <w:rsid w:val="008E0DDB"/>
    <w:rsid w:val="008E2F55"/>
    <w:rsid w:val="008F12F0"/>
    <w:rsid w:val="008F17B0"/>
    <w:rsid w:val="008F1BA9"/>
    <w:rsid w:val="008F719B"/>
    <w:rsid w:val="009055D7"/>
    <w:rsid w:val="00914AB7"/>
    <w:rsid w:val="0091513B"/>
    <w:rsid w:val="00924AE4"/>
    <w:rsid w:val="00926129"/>
    <w:rsid w:val="00926383"/>
    <w:rsid w:val="009303B9"/>
    <w:rsid w:val="00930C7E"/>
    <w:rsid w:val="00931F73"/>
    <w:rsid w:val="009336B4"/>
    <w:rsid w:val="00934E80"/>
    <w:rsid w:val="0093554A"/>
    <w:rsid w:val="00940612"/>
    <w:rsid w:val="00941B57"/>
    <w:rsid w:val="00947BF6"/>
    <w:rsid w:val="00950D2F"/>
    <w:rsid w:val="00953135"/>
    <w:rsid w:val="00957FCE"/>
    <w:rsid w:val="0096637C"/>
    <w:rsid w:val="00974CA3"/>
    <w:rsid w:val="00990B1B"/>
    <w:rsid w:val="0099218A"/>
    <w:rsid w:val="009927C2"/>
    <w:rsid w:val="00993D01"/>
    <w:rsid w:val="009957BA"/>
    <w:rsid w:val="00995B5C"/>
    <w:rsid w:val="00997871"/>
    <w:rsid w:val="009A7750"/>
    <w:rsid w:val="009B169B"/>
    <w:rsid w:val="009B3842"/>
    <w:rsid w:val="009B6DD8"/>
    <w:rsid w:val="009C0F7F"/>
    <w:rsid w:val="009C7CC7"/>
    <w:rsid w:val="009E13AE"/>
    <w:rsid w:val="009E336C"/>
    <w:rsid w:val="009F0802"/>
    <w:rsid w:val="00A07A26"/>
    <w:rsid w:val="00A07D7F"/>
    <w:rsid w:val="00A104F2"/>
    <w:rsid w:val="00A135CC"/>
    <w:rsid w:val="00A1554F"/>
    <w:rsid w:val="00A1762B"/>
    <w:rsid w:val="00A22AC3"/>
    <w:rsid w:val="00A24BF7"/>
    <w:rsid w:val="00A26A20"/>
    <w:rsid w:val="00A3142D"/>
    <w:rsid w:val="00A31C5E"/>
    <w:rsid w:val="00A43133"/>
    <w:rsid w:val="00A4610E"/>
    <w:rsid w:val="00A473AD"/>
    <w:rsid w:val="00A50EE9"/>
    <w:rsid w:val="00A53DBF"/>
    <w:rsid w:val="00A5614C"/>
    <w:rsid w:val="00A56C76"/>
    <w:rsid w:val="00A644D9"/>
    <w:rsid w:val="00A75D49"/>
    <w:rsid w:val="00A772A0"/>
    <w:rsid w:val="00A81529"/>
    <w:rsid w:val="00A81DEC"/>
    <w:rsid w:val="00A92673"/>
    <w:rsid w:val="00A9373F"/>
    <w:rsid w:val="00A95667"/>
    <w:rsid w:val="00A96A89"/>
    <w:rsid w:val="00AA44F3"/>
    <w:rsid w:val="00AA4B70"/>
    <w:rsid w:val="00AB22A2"/>
    <w:rsid w:val="00AB5CAA"/>
    <w:rsid w:val="00AC323A"/>
    <w:rsid w:val="00AC6242"/>
    <w:rsid w:val="00AE27D7"/>
    <w:rsid w:val="00AE2A57"/>
    <w:rsid w:val="00AE7590"/>
    <w:rsid w:val="00AF205F"/>
    <w:rsid w:val="00AF6013"/>
    <w:rsid w:val="00B03BB7"/>
    <w:rsid w:val="00B107B2"/>
    <w:rsid w:val="00B14896"/>
    <w:rsid w:val="00B21469"/>
    <w:rsid w:val="00B2271E"/>
    <w:rsid w:val="00B24665"/>
    <w:rsid w:val="00B273FE"/>
    <w:rsid w:val="00B300B7"/>
    <w:rsid w:val="00B33B7F"/>
    <w:rsid w:val="00B432A5"/>
    <w:rsid w:val="00B44F25"/>
    <w:rsid w:val="00B45442"/>
    <w:rsid w:val="00B45C2F"/>
    <w:rsid w:val="00B5222C"/>
    <w:rsid w:val="00B623ED"/>
    <w:rsid w:val="00B7529D"/>
    <w:rsid w:val="00B8001B"/>
    <w:rsid w:val="00B85F56"/>
    <w:rsid w:val="00BA1087"/>
    <w:rsid w:val="00BA2625"/>
    <w:rsid w:val="00BA66D7"/>
    <w:rsid w:val="00BA6ED6"/>
    <w:rsid w:val="00BB66DB"/>
    <w:rsid w:val="00BC028F"/>
    <w:rsid w:val="00BC0B2F"/>
    <w:rsid w:val="00BC1789"/>
    <w:rsid w:val="00BC4778"/>
    <w:rsid w:val="00BC6A6B"/>
    <w:rsid w:val="00BD42C0"/>
    <w:rsid w:val="00BD7485"/>
    <w:rsid w:val="00BE0788"/>
    <w:rsid w:val="00BF1679"/>
    <w:rsid w:val="00BF200E"/>
    <w:rsid w:val="00BF4FDC"/>
    <w:rsid w:val="00C02D42"/>
    <w:rsid w:val="00C04231"/>
    <w:rsid w:val="00C05810"/>
    <w:rsid w:val="00C10360"/>
    <w:rsid w:val="00C21B0F"/>
    <w:rsid w:val="00C32B62"/>
    <w:rsid w:val="00C35771"/>
    <w:rsid w:val="00C418B1"/>
    <w:rsid w:val="00C445BB"/>
    <w:rsid w:val="00C46971"/>
    <w:rsid w:val="00C51B6E"/>
    <w:rsid w:val="00C54406"/>
    <w:rsid w:val="00C547F3"/>
    <w:rsid w:val="00C554EB"/>
    <w:rsid w:val="00C55DFA"/>
    <w:rsid w:val="00C617F9"/>
    <w:rsid w:val="00C62579"/>
    <w:rsid w:val="00C62AD2"/>
    <w:rsid w:val="00C6479E"/>
    <w:rsid w:val="00C670C5"/>
    <w:rsid w:val="00C74397"/>
    <w:rsid w:val="00C807DB"/>
    <w:rsid w:val="00C80CC5"/>
    <w:rsid w:val="00C8415E"/>
    <w:rsid w:val="00C85B07"/>
    <w:rsid w:val="00C8657D"/>
    <w:rsid w:val="00C911B4"/>
    <w:rsid w:val="00C94707"/>
    <w:rsid w:val="00CA3A0D"/>
    <w:rsid w:val="00CA3AAE"/>
    <w:rsid w:val="00CB2A4A"/>
    <w:rsid w:val="00CB4115"/>
    <w:rsid w:val="00CB54CE"/>
    <w:rsid w:val="00CB6E24"/>
    <w:rsid w:val="00CB7D96"/>
    <w:rsid w:val="00CD2122"/>
    <w:rsid w:val="00CD32F7"/>
    <w:rsid w:val="00CD35C4"/>
    <w:rsid w:val="00CE6002"/>
    <w:rsid w:val="00CF1083"/>
    <w:rsid w:val="00CF24F2"/>
    <w:rsid w:val="00CF2746"/>
    <w:rsid w:val="00CF3DB7"/>
    <w:rsid w:val="00D017F4"/>
    <w:rsid w:val="00D01F74"/>
    <w:rsid w:val="00D045AD"/>
    <w:rsid w:val="00D06A40"/>
    <w:rsid w:val="00D07755"/>
    <w:rsid w:val="00D12710"/>
    <w:rsid w:val="00D12AB7"/>
    <w:rsid w:val="00D24D18"/>
    <w:rsid w:val="00D262E1"/>
    <w:rsid w:val="00D26AAD"/>
    <w:rsid w:val="00D32BCF"/>
    <w:rsid w:val="00D32E5E"/>
    <w:rsid w:val="00D371FF"/>
    <w:rsid w:val="00D430E7"/>
    <w:rsid w:val="00D44859"/>
    <w:rsid w:val="00D450A4"/>
    <w:rsid w:val="00D46C39"/>
    <w:rsid w:val="00D475E7"/>
    <w:rsid w:val="00D54ACD"/>
    <w:rsid w:val="00D54DBD"/>
    <w:rsid w:val="00D5569C"/>
    <w:rsid w:val="00D613C5"/>
    <w:rsid w:val="00D61C7A"/>
    <w:rsid w:val="00D6279C"/>
    <w:rsid w:val="00D638AB"/>
    <w:rsid w:val="00D648F3"/>
    <w:rsid w:val="00D67B53"/>
    <w:rsid w:val="00D74382"/>
    <w:rsid w:val="00D74E71"/>
    <w:rsid w:val="00D76127"/>
    <w:rsid w:val="00D81B88"/>
    <w:rsid w:val="00D84FC5"/>
    <w:rsid w:val="00D86D04"/>
    <w:rsid w:val="00D86D44"/>
    <w:rsid w:val="00D87A83"/>
    <w:rsid w:val="00D93377"/>
    <w:rsid w:val="00D954C5"/>
    <w:rsid w:val="00D96E58"/>
    <w:rsid w:val="00DA52F6"/>
    <w:rsid w:val="00DB033A"/>
    <w:rsid w:val="00DB0BAA"/>
    <w:rsid w:val="00DB0FBF"/>
    <w:rsid w:val="00DB18C8"/>
    <w:rsid w:val="00DB39C5"/>
    <w:rsid w:val="00DB6E8F"/>
    <w:rsid w:val="00DC4EF9"/>
    <w:rsid w:val="00DC556C"/>
    <w:rsid w:val="00DD060D"/>
    <w:rsid w:val="00DD3413"/>
    <w:rsid w:val="00DD6969"/>
    <w:rsid w:val="00DE027B"/>
    <w:rsid w:val="00DE23C9"/>
    <w:rsid w:val="00DF2C96"/>
    <w:rsid w:val="00DF4DBD"/>
    <w:rsid w:val="00DF6096"/>
    <w:rsid w:val="00DF7599"/>
    <w:rsid w:val="00E01CA4"/>
    <w:rsid w:val="00E0258E"/>
    <w:rsid w:val="00E02DE4"/>
    <w:rsid w:val="00E129BA"/>
    <w:rsid w:val="00E1375A"/>
    <w:rsid w:val="00E20619"/>
    <w:rsid w:val="00E20857"/>
    <w:rsid w:val="00E20CC3"/>
    <w:rsid w:val="00E24064"/>
    <w:rsid w:val="00E311C8"/>
    <w:rsid w:val="00E33D41"/>
    <w:rsid w:val="00E40E27"/>
    <w:rsid w:val="00E4543B"/>
    <w:rsid w:val="00E454DD"/>
    <w:rsid w:val="00E45AEC"/>
    <w:rsid w:val="00E5194F"/>
    <w:rsid w:val="00E53F1F"/>
    <w:rsid w:val="00E633D4"/>
    <w:rsid w:val="00E709A1"/>
    <w:rsid w:val="00E72BD8"/>
    <w:rsid w:val="00E770A1"/>
    <w:rsid w:val="00E81D40"/>
    <w:rsid w:val="00E83E6B"/>
    <w:rsid w:val="00E87E37"/>
    <w:rsid w:val="00E905A9"/>
    <w:rsid w:val="00EA1844"/>
    <w:rsid w:val="00EA3FF9"/>
    <w:rsid w:val="00EA5154"/>
    <w:rsid w:val="00EB4217"/>
    <w:rsid w:val="00EC4164"/>
    <w:rsid w:val="00EC5380"/>
    <w:rsid w:val="00EC7FFB"/>
    <w:rsid w:val="00ED497E"/>
    <w:rsid w:val="00EE0EB8"/>
    <w:rsid w:val="00EE1615"/>
    <w:rsid w:val="00EE3103"/>
    <w:rsid w:val="00EE6522"/>
    <w:rsid w:val="00EF411F"/>
    <w:rsid w:val="00F02BA5"/>
    <w:rsid w:val="00F04C35"/>
    <w:rsid w:val="00F05575"/>
    <w:rsid w:val="00F0761B"/>
    <w:rsid w:val="00F203EE"/>
    <w:rsid w:val="00F2167D"/>
    <w:rsid w:val="00F227FB"/>
    <w:rsid w:val="00F33027"/>
    <w:rsid w:val="00F3582F"/>
    <w:rsid w:val="00F379BD"/>
    <w:rsid w:val="00F41027"/>
    <w:rsid w:val="00F45E1F"/>
    <w:rsid w:val="00F46039"/>
    <w:rsid w:val="00F47B2F"/>
    <w:rsid w:val="00F501FE"/>
    <w:rsid w:val="00F514F8"/>
    <w:rsid w:val="00F518C8"/>
    <w:rsid w:val="00F525B0"/>
    <w:rsid w:val="00F540BD"/>
    <w:rsid w:val="00F55EE5"/>
    <w:rsid w:val="00F63D3F"/>
    <w:rsid w:val="00F73871"/>
    <w:rsid w:val="00F8185B"/>
    <w:rsid w:val="00F81FFE"/>
    <w:rsid w:val="00F91583"/>
    <w:rsid w:val="00F91E74"/>
    <w:rsid w:val="00F92E89"/>
    <w:rsid w:val="00F94260"/>
    <w:rsid w:val="00F968F1"/>
    <w:rsid w:val="00FA0DAC"/>
    <w:rsid w:val="00FA102E"/>
    <w:rsid w:val="00FA1C27"/>
    <w:rsid w:val="00FA27DB"/>
    <w:rsid w:val="00FA2ABF"/>
    <w:rsid w:val="00FB1187"/>
    <w:rsid w:val="00FB1418"/>
    <w:rsid w:val="00FB21B4"/>
    <w:rsid w:val="00FB21D5"/>
    <w:rsid w:val="00FC06B3"/>
    <w:rsid w:val="00FC1C4A"/>
    <w:rsid w:val="00FC6D6C"/>
    <w:rsid w:val="00FD1294"/>
    <w:rsid w:val="00FD204B"/>
    <w:rsid w:val="00FD4A04"/>
    <w:rsid w:val="00FD4CB8"/>
    <w:rsid w:val="00FD6CA7"/>
    <w:rsid w:val="00FD71E1"/>
    <w:rsid w:val="00FE3883"/>
    <w:rsid w:val="00FE59AB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3"/>
    <w:rPr>
      <w:lang w:val="en-GB"/>
    </w:rPr>
  </w:style>
  <w:style w:type="paragraph" w:styleId="1">
    <w:name w:val="heading 1"/>
    <w:basedOn w:val="a"/>
    <w:next w:val="a"/>
    <w:link w:val="10"/>
    <w:qFormat/>
    <w:rsid w:val="00C5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DD341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D3413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54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3413"/>
    <w:pPr>
      <w:tabs>
        <w:tab w:val="left" w:pos="3402"/>
        <w:tab w:val="left" w:pos="6521"/>
      </w:tabs>
      <w:jc w:val="center"/>
    </w:pPr>
    <w:rPr>
      <w:sz w:val="30"/>
      <w:lang w:val="ru-RU"/>
    </w:rPr>
  </w:style>
  <w:style w:type="paragraph" w:styleId="a5">
    <w:name w:val="Balloon Text"/>
    <w:basedOn w:val="a"/>
    <w:link w:val="a6"/>
    <w:semiHidden/>
    <w:rsid w:val="00ED497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32E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32E5E"/>
  </w:style>
  <w:style w:type="paragraph" w:customStyle="1" w:styleId="ConsPlusNonformat">
    <w:name w:val="ConsPlusNonformat"/>
    <w:uiPriority w:val="99"/>
    <w:rsid w:val="00F81F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1FF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Normal">
    <w:name w:val="ConsPlusNormal"/>
    <w:uiPriority w:val="99"/>
    <w:rsid w:val="00094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94B71"/>
    <w:pPr>
      <w:spacing w:before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94B71"/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94B7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094B71"/>
    <w:rPr>
      <w:lang w:val="en-GB"/>
    </w:rPr>
  </w:style>
  <w:style w:type="paragraph" w:styleId="ad">
    <w:name w:val="Body Text Indent"/>
    <w:basedOn w:val="a"/>
    <w:link w:val="ae"/>
    <w:uiPriority w:val="99"/>
    <w:semiHidden/>
    <w:unhideWhenUsed/>
    <w:rsid w:val="00094B7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94B71"/>
    <w:rPr>
      <w:lang w:val="en-GB"/>
    </w:rPr>
  </w:style>
  <w:style w:type="paragraph" w:styleId="af">
    <w:name w:val="Normal (Web)"/>
    <w:basedOn w:val="a"/>
    <w:uiPriority w:val="99"/>
    <w:rsid w:val="00094B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uiPriority w:val="99"/>
    <w:qFormat/>
    <w:rsid w:val="00094B71"/>
    <w:rPr>
      <w:rFonts w:cs="Times New Roman"/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094B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94B71"/>
    <w:rPr>
      <w:lang w:val="en-GB"/>
    </w:rPr>
  </w:style>
  <w:style w:type="character" w:customStyle="1" w:styleId="10">
    <w:name w:val="Заголовок 1 Знак"/>
    <w:basedOn w:val="a0"/>
    <w:link w:val="1"/>
    <w:rsid w:val="00BE078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BE07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990B1B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990B1B"/>
    <w:rPr>
      <w:b/>
      <w:sz w:val="28"/>
      <w:lang w:val="en-GB"/>
    </w:rPr>
  </w:style>
  <w:style w:type="character" w:customStyle="1" w:styleId="90">
    <w:name w:val="Заголовок 9 Знак"/>
    <w:basedOn w:val="a0"/>
    <w:link w:val="9"/>
    <w:rsid w:val="00990B1B"/>
    <w:rPr>
      <w:rFonts w:ascii="Arial" w:hAnsi="Arial" w:cs="Arial"/>
      <w:sz w:val="22"/>
      <w:szCs w:val="22"/>
      <w:lang w:val="en-GB"/>
    </w:rPr>
  </w:style>
  <w:style w:type="character" w:customStyle="1" w:styleId="a4">
    <w:name w:val="Название Знак"/>
    <w:basedOn w:val="a0"/>
    <w:link w:val="a3"/>
    <w:uiPriority w:val="99"/>
    <w:rsid w:val="00990B1B"/>
    <w:rPr>
      <w:sz w:val="30"/>
    </w:rPr>
  </w:style>
  <w:style w:type="character" w:customStyle="1" w:styleId="a6">
    <w:name w:val="Текст выноски Знак"/>
    <w:basedOn w:val="a0"/>
    <w:link w:val="a5"/>
    <w:semiHidden/>
    <w:rsid w:val="00990B1B"/>
    <w:rPr>
      <w:rFonts w:ascii="Tahoma" w:hAnsi="Tahoma" w:cs="Tahoma"/>
      <w:sz w:val="16"/>
      <w:szCs w:val="16"/>
      <w:lang w:val="en-GB"/>
    </w:rPr>
  </w:style>
  <w:style w:type="character" w:customStyle="1" w:styleId="a9">
    <w:name w:val="Верхний колонтитул Знак"/>
    <w:basedOn w:val="a0"/>
    <w:link w:val="a8"/>
    <w:rsid w:val="00990B1B"/>
    <w:rPr>
      <w:lang w:val="en-GB"/>
    </w:rPr>
  </w:style>
  <w:style w:type="paragraph" w:styleId="af3">
    <w:name w:val="List Paragraph"/>
    <w:basedOn w:val="a"/>
    <w:uiPriority w:val="34"/>
    <w:qFormat/>
    <w:rsid w:val="00990B1B"/>
    <w:pPr>
      <w:ind w:left="720"/>
      <w:contextualSpacing/>
    </w:pPr>
  </w:style>
  <w:style w:type="paragraph" w:customStyle="1" w:styleId="af4">
    <w:name w:val="Базовый"/>
    <w:uiPriority w:val="99"/>
    <w:rsid w:val="0081542E"/>
    <w:pPr>
      <w:tabs>
        <w:tab w:val="left" w:pos="709"/>
      </w:tabs>
      <w:suppressAutoHyphens/>
    </w:pPr>
  </w:style>
  <w:style w:type="paragraph" w:customStyle="1" w:styleId="ConsPlusCell">
    <w:name w:val="ConsPlusCell"/>
    <w:rsid w:val="006E07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List 2"/>
    <w:basedOn w:val="a"/>
    <w:rsid w:val="00220147"/>
    <w:pPr>
      <w:ind w:left="566" w:hanging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3"/>
    <w:rPr>
      <w:lang w:val="en-GB"/>
    </w:rPr>
  </w:style>
  <w:style w:type="paragraph" w:styleId="1">
    <w:name w:val="heading 1"/>
    <w:basedOn w:val="a"/>
    <w:next w:val="a"/>
    <w:link w:val="10"/>
    <w:qFormat/>
    <w:rsid w:val="00C5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DD341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D3413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54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3413"/>
    <w:pPr>
      <w:tabs>
        <w:tab w:val="left" w:pos="3402"/>
        <w:tab w:val="left" w:pos="6521"/>
      </w:tabs>
      <w:jc w:val="center"/>
    </w:pPr>
    <w:rPr>
      <w:sz w:val="30"/>
      <w:lang w:val="ru-RU"/>
    </w:rPr>
  </w:style>
  <w:style w:type="paragraph" w:styleId="a5">
    <w:name w:val="Balloon Text"/>
    <w:basedOn w:val="a"/>
    <w:link w:val="a6"/>
    <w:semiHidden/>
    <w:rsid w:val="00ED497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32E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32E5E"/>
  </w:style>
  <w:style w:type="paragraph" w:customStyle="1" w:styleId="ConsPlusNonformat">
    <w:name w:val="ConsPlusNonformat"/>
    <w:uiPriority w:val="99"/>
    <w:rsid w:val="00F81F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1FF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Normal">
    <w:name w:val="ConsPlusNormal"/>
    <w:uiPriority w:val="99"/>
    <w:rsid w:val="00094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94B71"/>
    <w:pPr>
      <w:spacing w:before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94B71"/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94B7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094B71"/>
    <w:rPr>
      <w:lang w:val="en-GB"/>
    </w:rPr>
  </w:style>
  <w:style w:type="paragraph" w:styleId="ad">
    <w:name w:val="Body Text Indent"/>
    <w:basedOn w:val="a"/>
    <w:link w:val="ae"/>
    <w:uiPriority w:val="99"/>
    <w:semiHidden/>
    <w:unhideWhenUsed/>
    <w:rsid w:val="00094B7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94B71"/>
    <w:rPr>
      <w:lang w:val="en-GB"/>
    </w:rPr>
  </w:style>
  <w:style w:type="paragraph" w:styleId="af">
    <w:name w:val="Normal (Web)"/>
    <w:basedOn w:val="a"/>
    <w:uiPriority w:val="99"/>
    <w:rsid w:val="00094B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uiPriority w:val="99"/>
    <w:qFormat/>
    <w:rsid w:val="00094B71"/>
    <w:rPr>
      <w:rFonts w:cs="Times New Roman"/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094B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094B71"/>
    <w:rPr>
      <w:lang w:val="en-GB"/>
    </w:rPr>
  </w:style>
  <w:style w:type="character" w:customStyle="1" w:styleId="10">
    <w:name w:val="Заголовок 1 Знак"/>
    <w:basedOn w:val="a0"/>
    <w:link w:val="1"/>
    <w:rsid w:val="00BE078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BE07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990B1B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990B1B"/>
    <w:rPr>
      <w:b/>
      <w:sz w:val="28"/>
      <w:lang w:val="en-GB"/>
    </w:rPr>
  </w:style>
  <w:style w:type="character" w:customStyle="1" w:styleId="90">
    <w:name w:val="Заголовок 9 Знак"/>
    <w:basedOn w:val="a0"/>
    <w:link w:val="9"/>
    <w:rsid w:val="00990B1B"/>
    <w:rPr>
      <w:rFonts w:ascii="Arial" w:hAnsi="Arial" w:cs="Arial"/>
      <w:sz w:val="22"/>
      <w:szCs w:val="22"/>
      <w:lang w:val="en-GB"/>
    </w:rPr>
  </w:style>
  <w:style w:type="character" w:customStyle="1" w:styleId="a4">
    <w:name w:val="Название Знак"/>
    <w:basedOn w:val="a0"/>
    <w:link w:val="a3"/>
    <w:uiPriority w:val="99"/>
    <w:rsid w:val="00990B1B"/>
    <w:rPr>
      <w:sz w:val="30"/>
    </w:rPr>
  </w:style>
  <w:style w:type="character" w:customStyle="1" w:styleId="a6">
    <w:name w:val="Текст выноски Знак"/>
    <w:basedOn w:val="a0"/>
    <w:link w:val="a5"/>
    <w:semiHidden/>
    <w:rsid w:val="00990B1B"/>
    <w:rPr>
      <w:rFonts w:ascii="Tahoma" w:hAnsi="Tahoma" w:cs="Tahoma"/>
      <w:sz w:val="16"/>
      <w:szCs w:val="16"/>
      <w:lang w:val="en-GB"/>
    </w:rPr>
  </w:style>
  <w:style w:type="character" w:customStyle="1" w:styleId="a9">
    <w:name w:val="Верхний колонтитул Знак"/>
    <w:basedOn w:val="a0"/>
    <w:link w:val="a8"/>
    <w:rsid w:val="00990B1B"/>
    <w:rPr>
      <w:lang w:val="en-GB"/>
    </w:rPr>
  </w:style>
  <w:style w:type="paragraph" w:styleId="af3">
    <w:name w:val="List Paragraph"/>
    <w:basedOn w:val="a"/>
    <w:uiPriority w:val="34"/>
    <w:qFormat/>
    <w:rsid w:val="00990B1B"/>
    <w:pPr>
      <w:ind w:left="720"/>
      <w:contextualSpacing/>
    </w:pPr>
  </w:style>
  <w:style w:type="paragraph" w:customStyle="1" w:styleId="af4">
    <w:name w:val="Базовый"/>
    <w:uiPriority w:val="99"/>
    <w:rsid w:val="0081542E"/>
    <w:pPr>
      <w:tabs>
        <w:tab w:val="left" w:pos="709"/>
      </w:tabs>
      <w:suppressAutoHyphens/>
    </w:pPr>
  </w:style>
  <w:style w:type="paragraph" w:customStyle="1" w:styleId="ConsPlusCell">
    <w:name w:val="ConsPlusCell"/>
    <w:rsid w:val="006E07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List 2"/>
    <w:basedOn w:val="a"/>
    <w:rsid w:val="00220147"/>
    <w:pPr>
      <w:ind w:left="566" w:hanging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C431-5F41-40B1-894B-93039AF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***</Company>
  <LinksUpToDate>false</LinksUpToDate>
  <CharactersWithSpaces>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Kab2419-1</dc:creator>
  <cp:lastModifiedBy>Солбыгашев</cp:lastModifiedBy>
  <cp:revision>2</cp:revision>
  <cp:lastPrinted>2015-11-13T09:57:00Z</cp:lastPrinted>
  <dcterms:created xsi:type="dcterms:W3CDTF">2016-03-10T02:59:00Z</dcterms:created>
  <dcterms:modified xsi:type="dcterms:W3CDTF">2016-03-10T02:59:00Z</dcterms:modified>
</cp:coreProperties>
</file>