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2B" w:rsidRPr="0049242B" w:rsidRDefault="0049242B" w:rsidP="0049242B">
      <w:pPr>
        <w:rPr>
          <w:rFonts w:ascii="Times New Roman" w:eastAsia="Times New Roman" w:hAnsi="Times New Roman" w:cs="Times New Roman"/>
          <w:lang w:eastAsia="ru-RU"/>
        </w:rPr>
      </w:pPr>
      <w:r w:rsidRPr="0049242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2629535</wp:posOffset>
            </wp:positionH>
            <wp:positionV relativeFrom="paragraph">
              <wp:posOffset>-171450</wp:posOffset>
            </wp:positionV>
            <wp:extent cx="687070" cy="864235"/>
            <wp:effectExtent l="19050" t="0" r="0" b="0"/>
            <wp:wrapTight wrapText="bothSides">
              <wp:wrapPolygon edited="0">
                <wp:start x="-599" y="0"/>
                <wp:lineTo x="-599" y="19045"/>
                <wp:lineTo x="2994" y="20949"/>
                <wp:lineTo x="9582" y="20949"/>
                <wp:lineTo x="11978" y="20949"/>
                <wp:lineTo x="18566" y="20949"/>
                <wp:lineTo x="21560" y="19045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42B" w:rsidRPr="0049242B" w:rsidRDefault="0049242B" w:rsidP="0049242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9242B" w:rsidRPr="0049242B" w:rsidRDefault="0049242B" w:rsidP="0049242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9242B" w:rsidRPr="0049242B" w:rsidRDefault="0049242B" w:rsidP="00C76908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49242B" w:rsidRPr="0049242B" w:rsidRDefault="0049242B" w:rsidP="00C76908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49242B" w:rsidRPr="0049242B" w:rsidRDefault="0049242B" w:rsidP="00C7690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49242B" w:rsidRPr="0049242B" w:rsidRDefault="0049242B" w:rsidP="00C76908">
      <w:pPr>
        <w:keepNext/>
        <w:spacing w:after="0" w:line="360" w:lineRule="atLeast"/>
        <w:ind w:right="-716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9242B" w:rsidRPr="00BE0CA1" w:rsidRDefault="0049242B" w:rsidP="00C76908">
      <w:pPr>
        <w:keepNext/>
        <w:spacing w:after="0" w:line="360" w:lineRule="atLeast"/>
        <w:ind w:right="-1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0CA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C76908" w:rsidRDefault="00C76908" w:rsidP="00C76908">
      <w:pPr>
        <w:tabs>
          <w:tab w:val="left" w:pos="0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Pr="0049242B" w:rsidRDefault="00E65BD1" w:rsidP="00C76908">
      <w:pPr>
        <w:tabs>
          <w:tab w:val="left" w:pos="0"/>
          <w:tab w:val="left" w:pos="89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15.11.</w:t>
      </w:r>
      <w:r w:rsidR="005D464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</w:t>
      </w:r>
      <w:r w:rsidR="009B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B6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291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9242B" w:rsidRPr="0049242B" w:rsidRDefault="0049242B" w:rsidP="00BE0C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Default="0049242B" w:rsidP="00BE0CA1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«Развитие и совершенствование гражданской обороны и защиты населения Калтанского городского округа» на 2014-2017 годы</w:t>
      </w:r>
    </w:p>
    <w:p w:rsidR="00D2305A" w:rsidRPr="00D2305A" w:rsidRDefault="00D2305A" w:rsidP="00D2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 редакции от 01.11.2016 г. № 273</w:t>
      </w:r>
      <w:r w:rsidRPr="00D2305A">
        <w:rPr>
          <w:rFonts w:ascii="Times New Roman" w:hAnsi="Times New Roman" w:cs="Times New Roman"/>
          <w:b/>
          <w:i/>
          <w:sz w:val="28"/>
          <w:szCs w:val="28"/>
        </w:rPr>
        <w:t>-п)</w:t>
      </w:r>
    </w:p>
    <w:p w:rsidR="00D2305A" w:rsidRDefault="00D2305A" w:rsidP="00BE0CA1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CA1" w:rsidRPr="00BE0CA1" w:rsidRDefault="00BE0CA1" w:rsidP="00BE0CA1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2B" w:rsidRPr="0049242B" w:rsidRDefault="00D2305A" w:rsidP="00ED2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83E39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49242B" w:rsidRPr="0049242B">
        <w:rPr>
          <w:rFonts w:ascii="Times New Roman" w:eastAsia="Times New Roman" w:hAnsi="Times New Roman" w:cs="Times New Roman"/>
          <w:sz w:val="28"/>
          <w:lang w:eastAsia="ru-RU"/>
        </w:rPr>
        <w:t>постановления администрации Кал</w:t>
      </w:r>
      <w:r w:rsidR="00ED2C3F">
        <w:rPr>
          <w:rFonts w:ascii="Times New Roman" w:eastAsia="Times New Roman" w:hAnsi="Times New Roman" w:cs="Times New Roman"/>
          <w:sz w:val="28"/>
          <w:lang w:eastAsia="ru-RU"/>
        </w:rPr>
        <w:t>танского городского округа от 29.08.2016г. № 202</w:t>
      </w:r>
      <w:r w:rsidR="0049242B"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-п «О внесении в реестр муниципальных программ, рекомендуемых к финансированию в </w:t>
      </w:r>
      <w:r w:rsidR="00ED2C3F">
        <w:rPr>
          <w:rFonts w:ascii="Times New Roman" w:eastAsia="Times New Roman" w:hAnsi="Times New Roman" w:cs="Times New Roman"/>
          <w:sz w:val="28"/>
          <w:lang w:eastAsia="ru-RU"/>
        </w:rPr>
        <w:t>2017</w:t>
      </w:r>
      <w:r w:rsidR="0049242B"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 году» и на основании постановления администрации Калтан</w:t>
      </w:r>
      <w:r w:rsidR="00ED2C3F">
        <w:rPr>
          <w:rFonts w:ascii="Times New Roman" w:eastAsia="Times New Roman" w:hAnsi="Times New Roman" w:cs="Times New Roman"/>
          <w:sz w:val="28"/>
          <w:lang w:eastAsia="ru-RU"/>
        </w:rPr>
        <w:t>ского городского округа от 04.09</w:t>
      </w:r>
      <w:r w:rsidR="0049242B"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.2014г. </w:t>
      </w:r>
      <w:r w:rsidR="00ED2C3F">
        <w:rPr>
          <w:rFonts w:ascii="Times New Roman" w:eastAsia="Times New Roman" w:hAnsi="Times New Roman" w:cs="Times New Roman"/>
          <w:sz w:val="28"/>
          <w:lang w:eastAsia="ru-RU"/>
        </w:rPr>
        <w:t>№ 243-п</w:t>
      </w:r>
      <w:r w:rsidR="0049242B"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Положения о порядке разработки и реализации муниципальных программ Калтанского городского округа»</w:t>
      </w:r>
      <w:r w:rsidR="005D4641">
        <w:rPr>
          <w:rFonts w:ascii="Times New Roman" w:eastAsia="Times New Roman" w:hAnsi="Times New Roman" w:cs="Times New Roman"/>
          <w:sz w:val="28"/>
          <w:lang w:eastAsia="ru-RU"/>
        </w:rPr>
        <w:t xml:space="preserve"> внести следующие изменения</w:t>
      </w:r>
      <w:r w:rsidR="0049242B" w:rsidRPr="0049242B">
        <w:rPr>
          <w:rFonts w:ascii="Times New Roman" w:eastAsia="Times New Roman" w:hAnsi="Times New Roman" w:cs="Times New Roman"/>
          <w:sz w:val="28"/>
          <w:lang w:eastAsia="ru-RU"/>
        </w:rPr>
        <w:t>:</w:t>
      </w:r>
      <w:proofErr w:type="gramEnd"/>
    </w:p>
    <w:p w:rsidR="0049242B" w:rsidRPr="0049242B" w:rsidRDefault="00D2305A" w:rsidP="00ED2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«Развитие и совершенствование гражданской обороны и защиты населения Калтанского</w:t>
      </w:r>
      <w:r w:rsidR="005D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на 2014-2019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9242B" w:rsidRPr="0049242B" w:rsidRDefault="00D2305A" w:rsidP="00ED2C3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</w:t>
      </w:r>
      <w:r w:rsidR="005D4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01.01.2017</w:t>
      </w:r>
      <w:r w:rsidR="00C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9242B" w:rsidRDefault="00D2305A" w:rsidP="00F47FE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Майер В.В.</w:t>
      </w:r>
    </w:p>
    <w:p w:rsidR="00412D38" w:rsidRDefault="00412D38" w:rsidP="00F47FE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38" w:rsidRDefault="00412D38" w:rsidP="00F47FE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Pr="0049242B" w:rsidRDefault="0049242B" w:rsidP="00ED2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08" w:rsidRPr="00C76908" w:rsidRDefault="0043317A" w:rsidP="00ED2C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76908" w:rsidRPr="00C76908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="00C76908" w:rsidRPr="00C76908">
        <w:rPr>
          <w:rFonts w:ascii="Times New Roman" w:hAnsi="Times New Roman" w:cs="Times New Roman"/>
          <w:b/>
          <w:sz w:val="28"/>
          <w:szCs w:val="28"/>
        </w:rPr>
        <w:t xml:space="preserve"> Калтанского</w:t>
      </w:r>
    </w:p>
    <w:p w:rsidR="00412D38" w:rsidRPr="00283E39" w:rsidRDefault="00C76908" w:rsidP="00283E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7FE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317A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proofErr w:type="spellStart"/>
      <w:r w:rsidR="0043317A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283E39" w:rsidRDefault="00283E39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2305A" w:rsidRDefault="00D2305A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2305A" w:rsidRDefault="00D2305A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2305A" w:rsidRDefault="00D2305A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83E39" w:rsidRDefault="00283E39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83E39" w:rsidRDefault="00283E39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9242B" w:rsidRPr="0049242B" w:rsidRDefault="0049242B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Утверждена</w:t>
      </w:r>
    </w:p>
    <w:p w:rsidR="0049242B" w:rsidRPr="0049242B" w:rsidRDefault="0049242B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t xml:space="preserve">постановлением администрации </w:t>
      </w:r>
    </w:p>
    <w:p w:rsidR="0049242B" w:rsidRPr="0049242B" w:rsidRDefault="0049242B" w:rsidP="0049242B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t>Калтанского городского округа</w:t>
      </w:r>
    </w:p>
    <w:p w:rsidR="0049242B" w:rsidRPr="0049242B" w:rsidRDefault="005D4641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  <w:t>о</w:t>
      </w:r>
      <w:r w:rsidR="0049242B" w:rsidRPr="0049242B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C7690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B6DAB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15.11.</w:t>
      </w:r>
      <w:r w:rsidR="009B6DAB">
        <w:rPr>
          <w:rFonts w:ascii="Times New Roman" w:eastAsia="Times New Roman" w:hAnsi="Times New Roman" w:cs="Times New Roman"/>
          <w:szCs w:val="28"/>
          <w:lang w:eastAsia="ru-RU"/>
        </w:rPr>
        <w:t xml:space="preserve">2016 г. № </w:t>
      </w:r>
      <w:r w:rsidR="009B6DAB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291</w:t>
      </w:r>
      <w:bookmarkStart w:id="0" w:name="_GoBack"/>
      <w:bookmarkEnd w:id="0"/>
      <w:r w:rsidR="0049242B" w:rsidRPr="0049242B">
        <w:rPr>
          <w:rFonts w:ascii="Times New Roman" w:eastAsia="Times New Roman" w:hAnsi="Times New Roman" w:cs="Times New Roman"/>
          <w:szCs w:val="28"/>
          <w:lang w:eastAsia="ru-RU"/>
        </w:rPr>
        <w:t>-п</w:t>
      </w:r>
    </w:p>
    <w:p w:rsidR="0049242B" w:rsidRPr="0049242B" w:rsidRDefault="0049242B" w:rsidP="0049242B">
      <w:pPr>
        <w:tabs>
          <w:tab w:val="left" w:pos="8931"/>
          <w:tab w:val="left" w:pos="13080"/>
          <w:tab w:val="right" w:pos="1562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38" w:rsidRPr="00412D38" w:rsidRDefault="00412D38" w:rsidP="00412D38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2D38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49242B" w:rsidRPr="00412D38" w:rsidRDefault="0049242B" w:rsidP="00412D38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2D38">
        <w:rPr>
          <w:rFonts w:ascii="Times New Roman" w:hAnsi="Times New Roman"/>
          <w:b/>
          <w:sz w:val="28"/>
          <w:szCs w:val="28"/>
          <w:lang w:eastAsia="ru-RU"/>
        </w:rPr>
        <w:t xml:space="preserve">«Развитие и совершенствование гражданской обороны и защиты населения Калтанского </w:t>
      </w:r>
      <w:r w:rsidR="005D4641" w:rsidRPr="00412D38">
        <w:rPr>
          <w:rFonts w:ascii="Times New Roman" w:hAnsi="Times New Roman"/>
          <w:b/>
          <w:sz w:val="28"/>
          <w:szCs w:val="28"/>
          <w:lang w:eastAsia="ru-RU"/>
        </w:rPr>
        <w:t>городского округа» на 2014-2019</w:t>
      </w:r>
      <w:r w:rsidRPr="00412D38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412D38" w:rsidRPr="00412D38" w:rsidRDefault="00412D38" w:rsidP="00412D3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12D38" w:rsidRPr="00412D38" w:rsidRDefault="00412D38" w:rsidP="00412D3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12D38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49242B" w:rsidRPr="00412D38" w:rsidRDefault="0049242B" w:rsidP="0049242B">
      <w:pPr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180"/>
      </w:tblGrid>
      <w:tr w:rsidR="0049242B" w:rsidRPr="0049242B" w:rsidTr="00412D38">
        <w:trPr>
          <w:trHeight w:val="9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12D3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совершенствование гражданской обороны и защиты населения Калтанского</w:t>
            </w:r>
            <w:r w:rsidR="005D4641"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2014-2019</w:t>
            </w: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12D38" w:rsidRDefault="0049242B" w:rsidP="00412D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 Майер В.В.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«Управление по защите населения и территории Калтанского городского округа»</w:t>
            </w:r>
          </w:p>
        </w:tc>
      </w:tr>
      <w:tr w:rsidR="0049242B" w:rsidRPr="0049242B" w:rsidTr="00412D38">
        <w:trPr>
          <w:trHeight w:val="26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МКУ Управление образования администрации Калтанского городского округа </w:t>
            </w:r>
          </w:p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«Управление муниципальным имуществом Калтанского городского округа»</w:t>
            </w:r>
          </w:p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МБУ «Управление по защите населения и территории Калтанского городского округа»</w:t>
            </w:r>
          </w:p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Администрация Калтанского городского округа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Цели муниципальной</w:t>
            </w:r>
            <w:r w:rsidR="001673FF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гражданской обороны;</w:t>
            </w:r>
          </w:p>
          <w:p w:rsidR="0049242B" w:rsidRPr="00412D38" w:rsidRDefault="0049242B" w:rsidP="0049242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граждан, обеспечение защиты территории, населения и объектов от чрезвычайных ситуаций природного и техногенного характера;</w:t>
            </w:r>
          </w:p>
          <w:p w:rsidR="0049242B" w:rsidRPr="00412D38" w:rsidRDefault="0049242B" w:rsidP="0049242B">
            <w:pPr>
              <w:widowControl w:val="0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и ликвидация чрезвычайных ситуаций и пожаров.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необходимой материально-технической базы для обеспечения постоянной готовности сил и средств ТП РСЧС Калтанского городского округа;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информирования и оповещения населения в местах массового пребывания людей;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 технических, продовольственных и иных средств;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проводного радиовещания по оповещению населения об опасностях, возникающих при возникновении ЧС природного и техногенного характера;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резерва бюджетных сре</w:t>
            </w:r>
            <w:proofErr w:type="gramStart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мероприятий по предупреждению и ликвидации ЧС;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учебно-материальной базы для обучения </w:t>
            </w: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 нештатных аварийно-спасательных формирований;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отдела ГО и ЧС;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людей на водных объектах.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5D4641" w:rsidP="00492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2014-2019</w:t>
            </w:r>
            <w:r w:rsidR="0049242B" w:rsidRPr="00412D3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Объемы 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Общий объём средств, необходимых для реализации Программы по годам реализации: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2014 год – </w:t>
            </w:r>
            <w:r w:rsidR="00AF195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2 756,4</w:t>
            </w:r>
            <w:r w:rsidR="004A6B83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2015 год – </w:t>
            </w:r>
            <w:r w:rsidR="0073013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3 489,0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2016 год – </w:t>
            </w:r>
            <w:r w:rsidR="0073013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2 985,9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49242B" w:rsidRPr="00412D38" w:rsidRDefault="00224387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 год – 2 068,1</w:t>
            </w:r>
            <w:r w:rsidR="004A6B83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9242B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  <w:p w:rsidR="0049242B" w:rsidRPr="00412D38" w:rsidRDefault="00E65459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 год – 1 368,1</w:t>
            </w:r>
            <w:r w:rsidR="0049242B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C95572" w:rsidRPr="00412D38" w:rsidRDefault="00475400" w:rsidP="00C955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2019 год</w:t>
            </w:r>
            <w:r w:rsidR="00E6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– 1 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8,1</w:t>
            </w:r>
            <w:r w:rsidR="00C95572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Программы  за счёт средств местного бюджета по годам реализации:</w:t>
            </w:r>
          </w:p>
          <w:p w:rsidR="00730138" w:rsidRPr="00412D38" w:rsidRDefault="00730138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2014 год –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2 756,4 тыс. руб.</w:t>
            </w:r>
          </w:p>
          <w:p w:rsidR="00730138" w:rsidRPr="00412D38" w:rsidRDefault="00730138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2015 год –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3 489,0 тыс. руб.</w:t>
            </w:r>
          </w:p>
          <w:p w:rsidR="00730138" w:rsidRPr="00412D38" w:rsidRDefault="00730138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2016 год –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2 985,9 тыс. руб.</w:t>
            </w:r>
          </w:p>
          <w:p w:rsidR="00730138" w:rsidRPr="00412D38" w:rsidRDefault="00224387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 год – 2 068,1</w:t>
            </w:r>
            <w:r w:rsidR="0073013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730138" w:rsidRPr="00412D38" w:rsidRDefault="00E65459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 год – 1 36</w:t>
            </w:r>
            <w:r w:rsidR="00475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8,1</w:t>
            </w:r>
            <w:r w:rsidR="0073013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C95572" w:rsidRPr="00412D38" w:rsidRDefault="00475400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2019 год –</w:t>
            </w:r>
            <w:r w:rsidR="00E6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1 36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8,1</w:t>
            </w:r>
            <w:r w:rsidR="0073013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Ожидаемые конечные результаты реализации </w:t>
            </w:r>
          </w:p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риска возникновения чрезвычайных ситуаций, а так же сохранение здоровья людей, снижение размеров ущерба окружающей среде и материальных потерь в случае их возникновения;</w:t>
            </w:r>
          </w:p>
          <w:p w:rsidR="0049242B" w:rsidRPr="00412D38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реагирование служб жизнеобеспечения на предупреждение и ликвидацию ЧС;</w:t>
            </w:r>
          </w:p>
          <w:p w:rsidR="0049242B" w:rsidRPr="00412D38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информационность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объектах.</w:t>
            </w:r>
          </w:p>
        </w:tc>
      </w:tr>
    </w:tbl>
    <w:p w:rsidR="00A31ABF" w:rsidRPr="00A31ABF" w:rsidRDefault="00A31ABF" w:rsidP="00A31ABF">
      <w:pPr>
        <w:rPr>
          <w:rFonts w:ascii="Calibri" w:eastAsia="Times New Roman" w:hAnsi="Calibri" w:cs="Times New Roman"/>
          <w:lang w:eastAsia="ru-RU"/>
        </w:rPr>
      </w:pPr>
    </w:p>
    <w:p w:rsidR="000D2B85" w:rsidRPr="000D2B85" w:rsidRDefault="000D2B85" w:rsidP="000D2B85">
      <w:pPr>
        <w:pStyle w:val="ab"/>
        <w:numPr>
          <w:ilvl w:val="0"/>
          <w:numId w:val="42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2B85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необходимость её решения программными методами</w:t>
      </w:r>
    </w:p>
    <w:p w:rsidR="000D2B85" w:rsidRPr="000D2B85" w:rsidRDefault="000D2B85" w:rsidP="000D2B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Муниципальное бюджетное учреждение «Управление по защите населения и территории Калтанского городского округа» (далее МБУ «УЗНТ КГО») специально уполномочено решать задачи гражданской обороны, в области защиты населения и территории от чрезвычайных ситуаций.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Чрезвычайная ситуация на территории муниципального образования может возникнуть в следствии:</w:t>
      </w:r>
    </w:p>
    <w:p w:rsidR="000D2B85" w:rsidRPr="000D2B85" w:rsidRDefault="000D2B85" w:rsidP="000D2B85">
      <w:pPr>
        <w:pStyle w:val="10"/>
        <w:numPr>
          <w:ilvl w:val="0"/>
          <w:numId w:val="43"/>
        </w:numPr>
        <w:shd w:val="clear" w:color="auto" w:fill="auto"/>
        <w:tabs>
          <w:tab w:val="left" w:pos="741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Образования заторов льда на реке Кондома, подъема уровня воды и затопления пониженных участков территории. В период ледохода и паводка может возникнуть чрезвычайная ситуация (ЧС) природного характера, в результате которой могут пострадать люди, и может быть нанесен значительный материальный ущерб населению;</w:t>
      </w:r>
    </w:p>
    <w:p w:rsidR="000D2B85" w:rsidRPr="000D2B85" w:rsidRDefault="000D2B85" w:rsidP="000D2B85">
      <w:pPr>
        <w:pStyle w:val="10"/>
        <w:numPr>
          <w:ilvl w:val="0"/>
          <w:numId w:val="43"/>
        </w:numPr>
        <w:shd w:val="clear" w:color="auto" w:fill="auto"/>
        <w:tabs>
          <w:tab w:val="left" w:pos="741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lastRenderedPageBreak/>
        <w:t>Разлива русел рек и ручьев, что ведет к разливу талых и паводковых вод по домовладениям, подтоплению и затоплению домов и приусадебных участков;</w:t>
      </w:r>
    </w:p>
    <w:p w:rsidR="000D2B85" w:rsidRPr="000D2B85" w:rsidRDefault="000D2B85" w:rsidP="000D2B85">
      <w:pPr>
        <w:pStyle w:val="10"/>
        <w:numPr>
          <w:ilvl w:val="0"/>
          <w:numId w:val="43"/>
        </w:numPr>
        <w:shd w:val="clear" w:color="auto" w:fill="auto"/>
        <w:tabs>
          <w:tab w:val="left" w:pos="741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Отсутствия проводного радиовещания, не позволяющего своевременно оповестить население Калтанского городского округа о возникновении чрезвычайной ситуации.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На территории Калтанского городского округа так же имеют место: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41"/>
        </w:tabs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а)</w:t>
      </w:r>
      <w:r w:rsidRPr="000D2B85">
        <w:rPr>
          <w:rFonts w:ascii="Times New Roman" w:hAnsi="Times New Roman" w:cs="Times New Roman"/>
          <w:sz w:val="28"/>
          <w:szCs w:val="28"/>
        </w:rPr>
        <w:tab/>
        <w:t>штормовые порывы ветра,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41"/>
        </w:tabs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б)</w:t>
      </w:r>
      <w:r w:rsidRPr="000D2B85">
        <w:rPr>
          <w:rFonts w:ascii="Times New Roman" w:hAnsi="Times New Roman" w:cs="Times New Roman"/>
          <w:sz w:val="28"/>
          <w:szCs w:val="28"/>
        </w:rPr>
        <w:tab/>
        <w:t>высокая вероятность лесных пожаров,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41"/>
        </w:tabs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в)</w:t>
      </w:r>
      <w:r w:rsidRPr="000D2B85">
        <w:rPr>
          <w:rFonts w:ascii="Times New Roman" w:hAnsi="Times New Roman" w:cs="Times New Roman"/>
          <w:sz w:val="28"/>
          <w:szCs w:val="28"/>
        </w:rPr>
        <w:tab/>
        <w:t>высокая вероятность землетрясений (сейсмическая активность до 8 баллов).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4) Отсутствия оперативного оповещения в частном секторе городского округа.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Как показывает опыт работы по предупреждению и ликвидации чрезвычайных ситуаций подготовка населения недостаточно высока.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Для повышения уровня подготовленности населения, сознательности и убежденности в необходимости и важности правильных действий по предупреждению и ликвидации чрезвычайных ситуации, уверенности в эффективности применяемых средств и методов внедрения норм безопасного поведения в чрезвычайной обстановке. А так 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 необходимо активно использовать современные информационные и телекоммуникационные технологии.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Эти технологии должны позволять оповещать, информировать и обучать людей, находящихся в местах массового пребывания (с использованием электронных наружных и внутренних табло коллективного использования), а так же вне зависимости от места их нахождения (с применением различных типов оконченных устройств). Важную роль в прогнозировании опасных ситуации и своевременности реагирования играют так же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0D2B85" w:rsidRPr="000D2B85" w:rsidRDefault="000D2B85" w:rsidP="000D2B85">
      <w:pPr>
        <w:pStyle w:val="10"/>
        <w:shd w:val="clear" w:color="auto" w:fill="auto"/>
        <w:tabs>
          <w:tab w:val="right" w:pos="4057"/>
          <w:tab w:val="center" w:pos="4138"/>
        </w:tabs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 xml:space="preserve">В настоящее время на предприятиях и организациях Калтанского городского округа установлено 9 сирен для оповещения населения в чрезвычайных ситуациях, из них 3 сирены 1985 года выпуска. Соответственно они выработали свой ресурс и не соответствуют современным требованиям и подлежат замене. Полный амортизационный износ </w:t>
      </w:r>
      <w:proofErr w:type="spellStart"/>
      <w:r w:rsidRPr="000D2B8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0D2B85">
        <w:rPr>
          <w:rFonts w:ascii="Times New Roman" w:hAnsi="Times New Roman" w:cs="Times New Roman"/>
          <w:sz w:val="28"/>
          <w:szCs w:val="28"/>
        </w:rPr>
        <w:t xml:space="preserve"> наступает к 10 годам эксплуатации, требуется обновление устаревших сирен, что не позволяет оповестить все население городского округа об угрозе или возникновению чрезвычайных ситуаций в мирное время, а так же при ведении военных действий или вследствие этих действий.</w:t>
      </w:r>
    </w:p>
    <w:p w:rsidR="008969F0" w:rsidRPr="00F47FE5" w:rsidRDefault="000D2B85" w:rsidP="00F47FE5">
      <w:pPr>
        <w:pStyle w:val="10"/>
        <w:shd w:val="clear" w:color="auto" w:fill="auto"/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Style w:val="ae"/>
          <w:rFonts w:eastAsiaTheme="minorHAnsi"/>
          <w:b w:val="0"/>
          <w:sz w:val="28"/>
          <w:szCs w:val="28"/>
        </w:rPr>
        <w:t>В</w:t>
      </w:r>
      <w:r w:rsidRPr="000D2B85">
        <w:rPr>
          <w:rStyle w:val="ae"/>
          <w:rFonts w:eastAsiaTheme="minorHAnsi"/>
          <w:sz w:val="28"/>
          <w:szCs w:val="28"/>
        </w:rPr>
        <w:t xml:space="preserve"> </w:t>
      </w:r>
      <w:r w:rsidRPr="000D2B85">
        <w:rPr>
          <w:rFonts w:ascii="Times New Roman" w:hAnsi="Times New Roman" w:cs="Times New Roman"/>
          <w:sz w:val="28"/>
          <w:szCs w:val="28"/>
        </w:rPr>
        <w:t>Калтанском</w:t>
      </w:r>
      <w:r w:rsidR="008455A4">
        <w:rPr>
          <w:rFonts w:ascii="Times New Roman" w:hAnsi="Times New Roman" w:cs="Times New Roman"/>
          <w:sz w:val="28"/>
          <w:szCs w:val="28"/>
        </w:rPr>
        <w:t xml:space="preserve"> городском округе установлен 101 пожарный гидрант на наружных водопроводных сетях. Из них в раб</w:t>
      </w:r>
      <w:r w:rsidR="00AE3B5D">
        <w:rPr>
          <w:rFonts w:ascii="Times New Roman" w:hAnsi="Times New Roman" w:cs="Times New Roman"/>
          <w:sz w:val="28"/>
          <w:szCs w:val="28"/>
        </w:rPr>
        <w:t xml:space="preserve">очем состоянии 100, </w:t>
      </w:r>
      <w:proofErr w:type="gramStart"/>
      <w:r w:rsidR="00AE3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3B5D">
        <w:rPr>
          <w:rFonts w:ascii="Times New Roman" w:hAnsi="Times New Roman" w:cs="Times New Roman"/>
          <w:sz w:val="28"/>
          <w:szCs w:val="28"/>
        </w:rPr>
        <w:t xml:space="preserve"> нерабочем </w:t>
      </w:r>
      <w:r w:rsidR="008455A4">
        <w:rPr>
          <w:rFonts w:ascii="Times New Roman" w:hAnsi="Times New Roman" w:cs="Times New Roman"/>
          <w:sz w:val="28"/>
          <w:szCs w:val="28"/>
        </w:rPr>
        <w:t>–</w:t>
      </w:r>
      <w:r w:rsidR="00AE3B5D">
        <w:rPr>
          <w:rFonts w:ascii="Times New Roman" w:hAnsi="Times New Roman" w:cs="Times New Roman"/>
          <w:sz w:val="28"/>
          <w:szCs w:val="28"/>
        </w:rPr>
        <w:t xml:space="preserve"> </w:t>
      </w:r>
      <w:r w:rsidR="008455A4">
        <w:rPr>
          <w:rFonts w:ascii="Times New Roman" w:hAnsi="Times New Roman" w:cs="Times New Roman"/>
          <w:sz w:val="28"/>
          <w:szCs w:val="28"/>
        </w:rPr>
        <w:t>1. Сеть водопровода в частном секторе не развита,</w:t>
      </w:r>
      <w:r w:rsidRPr="000D2B85">
        <w:rPr>
          <w:rFonts w:ascii="Times New Roman" w:hAnsi="Times New Roman" w:cs="Times New Roman"/>
          <w:sz w:val="28"/>
          <w:szCs w:val="28"/>
        </w:rPr>
        <w:t xml:space="preserve"> что не обеспечивает противопожарную защиту городского округа в полном объеме.</w:t>
      </w:r>
    </w:p>
    <w:p w:rsidR="000D2B85" w:rsidRPr="000D2B85" w:rsidRDefault="000D2B85" w:rsidP="000D2B85">
      <w:pPr>
        <w:pStyle w:val="ab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Цель и задачи Программы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Охрана жизни и здоровья граждан, обеспечение защиты территории, населения и объектов от чрезвычайных ситуаций природного и техногенного характера;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tabs>
          <w:tab w:val="left" w:pos="7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Локализация и ликвидация чрезвычайных ситуаций и пожаров.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необходимой материально-технической базы для обеспечения постоянной готовности сил и средств ТП РСЧС Калтанского городского округа;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системы информирования и оповещения населения в местах массового пребывания людей;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и содержание в целях гражданской обороны запасов материально- технических, продовольственных и иных средств;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проводного радиовещания по оповещению населения об опасностях, возникающих при возникновении ЧС природного и техногенного характера;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резерва бюджетных сре</w:t>
      </w:r>
      <w:proofErr w:type="gramStart"/>
      <w:r w:rsidRPr="000D2B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D2B85">
        <w:rPr>
          <w:rFonts w:ascii="Times New Roman" w:hAnsi="Times New Roman" w:cs="Times New Roman"/>
          <w:sz w:val="28"/>
          <w:szCs w:val="28"/>
        </w:rPr>
        <w:t>я проведения мероприятий по предупреждению и ликвидации ЧС;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учебно-материальной базы для обучения населения и нештатных аварийно-спасательных формирований;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МБУ «УЗНТ КГО»;</w:t>
      </w:r>
    </w:p>
    <w:p w:rsidR="000D2B85" w:rsidRPr="000D2B85" w:rsidRDefault="000D2B85" w:rsidP="000D2B8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Охрана жизни людей на водных объектах.</w:t>
      </w:r>
    </w:p>
    <w:p w:rsidR="000D2B85" w:rsidRPr="000D2B85" w:rsidRDefault="000D2B85" w:rsidP="008455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5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0D2B85" w:rsidRPr="000D2B85" w:rsidRDefault="000D2B85" w:rsidP="00845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Программные мероприятия по решению приведенных выше задач сформированы по следующим направлениям: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системы информирования и оповещения населения в местах массового пребывания;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гражданской обороны и защиты населения от ЧС;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мероприятия по противопожарной безопасности;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мероприятия по ликвидации последствий чрезвычайных ситуаций;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МБУ «УЗНТ КГО»;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резерва бюджетных средств, для проведения мероприятий предупреждению и ликвидации ЧС;</w:t>
      </w:r>
    </w:p>
    <w:p w:rsidR="000D2B85" w:rsidRDefault="000D2B85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проводного радиовещания по оповещению населения об опасностях, возникающих при возникновении ЧС природного и техногенного характера.</w:t>
      </w:r>
    </w:p>
    <w:p w:rsidR="008455A4" w:rsidRDefault="008455A4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КСЭОН и РАСЦО.</w:t>
      </w:r>
    </w:p>
    <w:p w:rsidR="008455A4" w:rsidRDefault="008455A4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АПК «Безопасный город».</w:t>
      </w:r>
    </w:p>
    <w:p w:rsidR="008969F0" w:rsidRPr="00F47FE5" w:rsidRDefault="008455A4" w:rsidP="00F47FE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ЕДДС.</w:t>
      </w:r>
    </w:p>
    <w:p w:rsidR="00283E39" w:rsidRDefault="00283E39" w:rsidP="000D2B85">
      <w:pPr>
        <w:pStyle w:val="ab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2B85" w:rsidRPr="000D2B85" w:rsidRDefault="000D2B85" w:rsidP="000D2B85">
      <w:pPr>
        <w:pStyle w:val="ab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Ресурсное обеспечение Программы</w:t>
      </w:r>
    </w:p>
    <w:p w:rsidR="000D2B85" w:rsidRPr="000D2B85" w:rsidRDefault="000D2B85" w:rsidP="000D2B85">
      <w:pPr>
        <w:pStyle w:val="ab"/>
        <w:snapToGrid w:val="0"/>
        <w:spacing w:before="0"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color w:val="000000"/>
          <w:sz w:val="28"/>
          <w:szCs w:val="28"/>
        </w:rPr>
        <w:t>Общий объём средств, необходимых для р</w:t>
      </w:r>
      <w:r w:rsidR="00C95572">
        <w:rPr>
          <w:rFonts w:ascii="Times New Roman" w:hAnsi="Times New Roman" w:cs="Times New Roman"/>
          <w:color w:val="000000"/>
          <w:sz w:val="28"/>
          <w:szCs w:val="28"/>
        </w:rPr>
        <w:t>еализации Программы на 2014-2019</w:t>
      </w:r>
      <w:r w:rsidRPr="000D2B85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составляет </w:t>
      </w:r>
      <w:r w:rsidR="00E65459">
        <w:rPr>
          <w:rFonts w:ascii="Times New Roman" w:hAnsi="Times New Roman" w:cs="Times New Roman"/>
          <w:b/>
          <w:color w:val="auto"/>
          <w:sz w:val="28"/>
          <w:szCs w:val="28"/>
        </w:rPr>
        <w:t>14 0</w:t>
      </w:r>
      <w:r w:rsidR="00E74DE0">
        <w:rPr>
          <w:rFonts w:ascii="Times New Roman" w:hAnsi="Times New Roman" w:cs="Times New Roman"/>
          <w:b/>
          <w:color w:val="auto"/>
          <w:sz w:val="28"/>
          <w:szCs w:val="28"/>
        </w:rPr>
        <w:t>35,6</w:t>
      </w:r>
      <w:r w:rsidRPr="000D2B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D2B85"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 по годам реализации: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2014 год – </w:t>
      </w:r>
      <w:r>
        <w:rPr>
          <w:b/>
          <w:color w:val="000000"/>
          <w:sz w:val="28"/>
          <w:szCs w:val="28"/>
        </w:rPr>
        <w:t>2</w:t>
      </w:r>
      <w:r w:rsidR="00AF1958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7</w:t>
      </w:r>
      <w:r w:rsidR="00AF1958">
        <w:rPr>
          <w:b/>
          <w:color w:val="000000"/>
          <w:sz w:val="28"/>
          <w:szCs w:val="28"/>
        </w:rPr>
        <w:t>56,4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2015 год – </w:t>
      </w:r>
      <w:r w:rsidRPr="000D2B85">
        <w:rPr>
          <w:b/>
          <w:color w:val="000000"/>
          <w:sz w:val="28"/>
          <w:szCs w:val="28"/>
        </w:rPr>
        <w:t>3</w:t>
      </w:r>
      <w:r w:rsidR="0043317A">
        <w:rPr>
          <w:b/>
          <w:color w:val="000000"/>
          <w:sz w:val="28"/>
          <w:szCs w:val="28"/>
        </w:rPr>
        <w:t> 489,0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sz w:val="28"/>
          <w:szCs w:val="28"/>
        </w:rPr>
        <w:t xml:space="preserve">2016 год – </w:t>
      </w:r>
      <w:r>
        <w:rPr>
          <w:b/>
          <w:color w:val="000000"/>
          <w:sz w:val="28"/>
          <w:szCs w:val="28"/>
        </w:rPr>
        <w:t>2</w:t>
      </w:r>
      <w:r w:rsidR="0043317A">
        <w:rPr>
          <w:b/>
          <w:color w:val="000000"/>
          <w:sz w:val="28"/>
          <w:szCs w:val="28"/>
        </w:rPr>
        <w:t> 985,9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 xml:space="preserve">2017 год – </w:t>
      </w:r>
      <w:r w:rsidR="00224387">
        <w:rPr>
          <w:b/>
          <w:color w:val="000000"/>
          <w:sz w:val="28"/>
          <w:szCs w:val="28"/>
        </w:rPr>
        <w:t>2 068,1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 xml:space="preserve">2018 год – </w:t>
      </w:r>
      <w:r w:rsidR="00E65459">
        <w:rPr>
          <w:b/>
          <w:color w:val="000000"/>
          <w:sz w:val="28"/>
          <w:szCs w:val="28"/>
        </w:rPr>
        <w:t>1 36</w:t>
      </w:r>
      <w:r w:rsidR="00475400">
        <w:rPr>
          <w:b/>
          <w:color w:val="000000"/>
          <w:sz w:val="28"/>
          <w:szCs w:val="28"/>
        </w:rPr>
        <w:t>8,1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C95572" w:rsidRPr="000D2B85" w:rsidRDefault="00C95572" w:rsidP="00C95572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</w:t>
      </w:r>
      <w:r w:rsidRPr="000D2B85">
        <w:rPr>
          <w:b/>
          <w:color w:val="000000"/>
          <w:sz w:val="28"/>
          <w:szCs w:val="28"/>
        </w:rPr>
        <w:t xml:space="preserve"> год – </w:t>
      </w:r>
      <w:r w:rsidR="00E65459">
        <w:rPr>
          <w:b/>
          <w:color w:val="000000"/>
          <w:sz w:val="28"/>
          <w:szCs w:val="28"/>
        </w:rPr>
        <w:t>1 368,1</w:t>
      </w:r>
      <w:r w:rsidR="00E65459"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sz w:val="28"/>
          <w:szCs w:val="28"/>
        </w:rPr>
      </w:pPr>
      <w:r w:rsidRPr="000D2B85">
        <w:rPr>
          <w:sz w:val="28"/>
          <w:szCs w:val="28"/>
        </w:rPr>
        <w:t xml:space="preserve">Финансирование Программы  за счёт средств местного бюджета </w:t>
      </w:r>
      <w:r w:rsidR="00C95572">
        <w:rPr>
          <w:sz w:val="28"/>
          <w:szCs w:val="28"/>
        </w:rPr>
        <w:t>на 2014-2019</w:t>
      </w:r>
      <w:r w:rsidRPr="000D2B85">
        <w:rPr>
          <w:sz w:val="28"/>
          <w:szCs w:val="28"/>
        </w:rPr>
        <w:t xml:space="preserve"> годы составляет </w:t>
      </w:r>
      <w:r w:rsidR="00E65459">
        <w:rPr>
          <w:b/>
          <w:sz w:val="28"/>
          <w:szCs w:val="28"/>
        </w:rPr>
        <w:t>14 035,6</w:t>
      </w:r>
      <w:r w:rsidR="00E65459" w:rsidRPr="000D2B85">
        <w:rPr>
          <w:b/>
          <w:sz w:val="28"/>
          <w:szCs w:val="28"/>
        </w:rPr>
        <w:t xml:space="preserve"> </w:t>
      </w:r>
      <w:r w:rsidRPr="000D2B85">
        <w:rPr>
          <w:sz w:val="28"/>
          <w:szCs w:val="28"/>
        </w:rPr>
        <w:t>тыс. рублей, в том числе по годам реализации: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2014 год – </w:t>
      </w:r>
      <w:r>
        <w:rPr>
          <w:b/>
          <w:color w:val="000000"/>
          <w:sz w:val="28"/>
          <w:szCs w:val="28"/>
        </w:rPr>
        <w:t>2 756,4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2015 год – </w:t>
      </w:r>
      <w:r w:rsidRPr="000D2B8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 489,0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sz w:val="28"/>
          <w:szCs w:val="28"/>
        </w:rPr>
        <w:t xml:space="preserve">2016 год – </w:t>
      </w:r>
      <w:r>
        <w:rPr>
          <w:b/>
          <w:color w:val="000000"/>
          <w:sz w:val="28"/>
          <w:szCs w:val="28"/>
        </w:rPr>
        <w:t>2 985,9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 xml:space="preserve">2017 год – </w:t>
      </w:r>
      <w:r w:rsidR="00224387">
        <w:rPr>
          <w:b/>
          <w:color w:val="000000"/>
          <w:sz w:val="28"/>
          <w:szCs w:val="28"/>
        </w:rPr>
        <w:t>2 068,1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Default="0043317A" w:rsidP="0043317A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 xml:space="preserve">2018 год – </w:t>
      </w:r>
      <w:r w:rsidR="00E65459">
        <w:rPr>
          <w:b/>
          <w:color w:val="000000"/>
          <w:sz w:val="28"/>
          <w:szCs w:val="28"/>
        </w:rPr>
        <w:t>1 368,1</w:t>
      </w:r>
      <w:r w:rsidR="00E65459"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</w:t>
      </w:r>
      <w:r w:rsidRPr="000D2B85">
        <w:rPr>
          <w:b/>
          <w:color w:val="000000"/>
          <w:sz w:val="28"/>
          <w:szCs w:val="28"/>
        </w:rPr>
        <w:t xml:space="preserve"> год – </w:t>
      </w:r>
      <w:r w:rsidR="00E65459">
        <w:rPr>
          <w:b/>
          <w:color w:val="000000"/>
          <w:sz w:val="28"/>
          <w:szCs w:val="28"/>
        </w:rPr>
        <w:t>1 368,1</w:t>
      </w:r>
      <w:r w:rsidR="00E65459"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b"/>
        <w:ind w:left="127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t>5. Оценка эффективности реализации Программы</w:t>
      </w:r>
    </w:p>
    <w:p w:rsidR="000D2B85" w:rsidRPr="000D2B85" w:rsidRDefault="000D2B85" w:rsidP="000D2B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Реализация мероприятий Программы, позволит обеспечить оповещение 80 и более процентов населения при угрозе либо возникновении чрезвычайных ситуаций природного и техногенного характера.</w:t>
      </w:r>
    </w:p>
    <w:p w:rsidR="000D2B85" w:rsidRPr="000D2B85" w:rsidRDefault="000D2B85" w:rsidP="000D2B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Повысить уровень безопасности населения и защищенности критически важных объектов от угроз природного и техногенного характера, обеспечить готовность сил и средств городского звена ТП РСЧС к действиям по предназначению, а также поддержание системы противопожарного водоснабжения Калтанского городского округа в работоспособном состоянии.</w:t>
      </w:r>
    </w:p>
    <w:p w:rsidR="000D2B85" w:rsidRPr="000D2B85" w:rsidRDefault="000D2B85" w:rsidP="000D2B85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t>6. Организация управления Программой и контроль</w:t>
      </w:r>
    </w:p>
    <w:p w:rsidR="000D2B85" w:rsidRPr="000D2B85" w:rsidRDefault="000D2B85" w:rsidP="000D2B85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t>за ходом её реализации</w:t>
      </w:r>
    </w:p>
    <w:p w:rsidR="000D2B85" w:rsidRPr="000D2B85" w:rsidRDefault="000D2B85" w:rsidP="000D2B85">
      <w:pPr>
        <w:spacing w:line="216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D2B8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0D2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реализацией Программы осуществляет администрация Калтанского городского округа, в лице заместителя главы Калтанского городского округа по работе с правоохранительными органами и военно-мобилизационной подготовке.</w:t>
      </w:r>
    </w:p>
    <w:p w:rsidR="000D2B85" w:rsidRPr="00C95572" w:rsidRDefault="000D2B85" w:rsidP="00C95572">
      <w:pPr>
        <w:spacing w:line="216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Заказчик программы контролирует ход выполнения мероприятий исполнителями программы. </w:t>
      </w:r>
    </w:p>
    <w:p w:rsidR="000D2B85" w:rsidRDefault="000D2B85" w:rsidP="000D2B85">
      <w:pPr>
        <w:rPr>
          <w:rFonts w:ascii="Times New Roman" w:hAnsi="Times New Roman" w:cs="Times New Roman"/>
          <w:sz w:val="16"/>
          <w:szCs w:val="16"/>
        </w:rPr>
      </w:pPr>
    </w:p>
    <w:p w:rsidR="008969F0" w:rsidRDefault="008969F0" w:rsidP="000D2B85">
      <w:pPr>
        <w:rPr>
          <w:rFonts w:ascii="Times New Roman" w:hAnsi="Times New Roman" w:cs="Times New Roman"/>
          <w:sz w:val="16"/>
          <w:szCs w:val="16"/>
        </w:rPr>
      </w:pPr>
    </w:p>
    <w:p w:rsidR="008969F0" w:rsidRDefault="008969F0" w:rsidP="000D2B85">
      <w:pPr>
        <w:rPr>
          <w:rFonts w:ascii="Times New Roman" w:hAnsi="Times New Roman" w:cs="Times New Roman"/>
          <w:sz w:val="16"/>
          <w:szCs w:val="16"/>
        </w:rPr>
      </w:pPr>
    </w:p>
    <w:p w:rsidR="008969F0" w:rsidRPr="000D2B85" w:rsidRDefault="008969F0" w:rsidP="000D2B85">
      <w:pPr>
        <w:rPr>
          <w:rFonts w:ascii="Times New Roman" w:hAnsi="Times New Roman" w:cs="Times New Roman"/>
          <w:sz w:val="16"/>
          <w:szCs w:val="16"/>
        </w:rPr>
      </w:pPr>
    </w:p>
    <w:p w:rsidR="000D2B85" w:rsidRPr="000D2B85" w:rsidRDefault="000D2B85" w:rsidP="000D2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5" w:rsidRPr="00C95572" w:rsidRDefault="000D2B85" w:rsidP="00C9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5">
        <w:rPr>
          <w:rFonts w:ascii="Times New Roman" w:hAnsi="Times New Roman" w:cs="Times New Roman"/>
          <w:b/>
          <w:sz w:val="28"/>
          <w:szCs w:val="28"/>
        </w:rPr>
        <w:lastRenderedPageBreak/>
        <w:t>7. Программные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851"/>
        <w:gridCol w:w="850"/>
        <w:gridCol w:w="709"/>
        <w:gridCol w:w="142"/>
        <w:gridCol w:w="850"/>
        <w:gridCol w:w="851"/>
        <w:gridCol w:w="850"/>
        <w:gridCol w:w="2268"/>
      </w:tblGrid>
      <w:tr w:rsidR="000D2B85" w:rsidRPr="000D2B85" w:rsidTr="000D2B85">
        <w:trPr>
          <w:trHeight w:val="4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</w:rPr>
              <w:t xml:space="preserve">Объем финансирования, тыс. рублей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 финансирования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85" w:rsidRPr="000D2B85" w:rsidTr="000D2B85">
        <w:trPr>
          <w:trHeight w:val="54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85" w:rsidRPr="000D2B85" w:rsidTr="000D2B85">
        <w:trPr>
          <w:trHeight w:val="36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2B85" w:rsidRPr="000D2B85" w:rsidTr="000D2B85">
        <w:trPr>
          <w:trHeight w:val="223"/>
        </w:trPr>
        <w:tc>
          <w:tcPr>
            <w:tcW w:w="1034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</w:tr>
      <w:tr w:rsidR="00C95572" w:rsidRPr="000D2B85" w:rsidTr="000D2B85">
        <w:trPr>
          <w:trHeight w:val="4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Ликвидация последствий чрезвычайных ситуаций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КГО;</w:t>
            </w:r>
          </w:p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КГО»; Управление образование КГО;</w:t>
            </w:r>
          </w:p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C95572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437,6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437,6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72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72" w:rsidRPr="000D2B85" w:rsidTr="00CC7B58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72" w:rsidRPr="000D2B85" w:rsidTr="00CC7B58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72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C7B58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C7B5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C7B5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0D2B85">
        <w:trPr>
          <w:trHeight w:val="16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Питание ОМГ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2B405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2B405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F46790" w:rsidRPr="000D2B85" w:rsidTr="009C5AD3">
        <w:trPr>
          <w:trHeight w:val="16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0D2B85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9C5AD3">
        <w:trPr>
          <w:trHeight w:val="37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43317A" w:rsidP="000C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Договор на обслуживание вертолета МИ-8, для аэровизуального обследование рек, водоемов, доставки команд и взрывных материалов к местам ликвидации заторов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F46790" w:rsidRPr="000D2B85" w:rsidTr="009C5AD3">
        <w:trPr>
          <w:trHeight w:val="37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9C5AD3">
        <w:trPr>
          <w:trHeight w:val="40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64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64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0C02C2">
        <w:trPr>
          <w:trHeight w:val="6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C02C2">
        <w:trPr>
          <w:trHeight w:val="34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Аварийно-восстановительные работы по фасаду, кровли здания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КГО», Управление образование КГО</w:t>
            </w:r>
          </w:p>
        </w:tc>
      </w:tr>
      <w:tr w:rsidR="000C02C2" w:rsidRPr="000D2B85" w:rsidTr="000D2B85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CD669B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CD669B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CD669B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7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КГО,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КГО»,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КГО», Управление образование КГО,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0C02C2" w:rsidRPr="000D2B85" w:rsidTr="009C6307">
        <w:trPr>
          <w:trHeight w:val="4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1085,5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657,6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657,6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1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1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37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обработка чердачных помещений огнезащитным составом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0C02C2" w:rsidRPr="000D2B85" w:rsidTr="009C5AD3">
        <w:trPr>
          <w:trHeight w:val="37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C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13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136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0D2B85">
        <w:trPr>
          <w:trHeight w:val="4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0C02C2" w:rsidRPr="000D2B85" w:rsidTr="009C5AD3">
        <w:trPr>
          <w:trHeight w:val="40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5AD3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0D2B85">
        <w:trPr>
          <w:trHeight w:val="40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прозвонка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0C02C2" w:rsidRPr="000D2B85" w:rsidTr="009C5AD3">
        <w:trPr>
          <w:trHeight w:val="40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0D2B85">
        <w:trPr>
          <w:trHeight w:val="42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подключение на пульт пожарной части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0C02C2" w:rsidRPr="000D2B85" w:rsidTr="009C5AD3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B90A1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B90A1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0D2B85">
        <w:trPr>
          <w:trHeight w:val="42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КГО,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0C02C2" w:rsidRPr="000D2B85" w:rsidTr="009C5AD3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5AD3">
        <w:trPr>
          <w:trHeight w:val="1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0D2B85">
        <w:trPr>
          <w:trHeight w:val="34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первичных сре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дств  пр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отивопожарной безопасности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0C02C2" w:rsidRPr="000D2B85" w:rsidTr="009C5AD3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2C2" w:rsidRPr="000D2B8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2C2" w:rsidRPr="000D2B8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B90A1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B90A1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5AD3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396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противопожарного водоснабжения городского округа (приобретение гидрантов и указателей пожарных гидрантов)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39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6307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6307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28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Монтаж средств пожарной сигнализации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5AD3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CD669B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5AD3">
        <w:trPr>
          <w:trHeight w:val="36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испытаниям и измерениям сопротивления электрооборудования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(Комсомольская, 63)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0C02C2" w:rsidRPr="000D2B85" w:rsidTr="009C5AD3">
        <w:trPr>
          <w:trHeight w:val="36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5AD3">
        <w:trPr>
          <w:trHeight w:val="2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6F3015">
        <w:trPr>
          <w:trHeight w:val="2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установок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КГО», МБУ «УЗНТ КГО»,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0C02C2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453D6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453D6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A01D81" w:rsidP="00A0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D81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D81" w:rsidRPr="000D2B85" w:rsidTr="00247060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для монтажа и обслуживания установок пожарной и охранно-пожарной сигнализации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3C6111" w:rsidP="0045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3C6111" w:rsidP="0045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Оплата госпошлины для получения лицензии на выполнение работ по монтажу техническому обслуживанию и ремонту систем пожарной и охранно-пожарной сигнализации и их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C02C2">
        <w:trPr>
          <w:trHeight w:val="52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для работы</w:t>
            </w:r>
            <w:r w:rsidRPr="000D2B85">
              <w:rPr>
                <w:rFonts w:ascii="Times New Roman" w:hAnsi="Times New Roman" w:cs="Times New Roman"/>
              </w:rPr>
              <w:t xml:space="preserve"> 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 монтажу техническому обслуживанию и ремонту систем пожарной и охранно-пожарной сигнализации и их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F8731A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1378,0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Администрация;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КГО»; МКУ «УМИ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F8731A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CD669B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1965,9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CD669B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1965,9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F8731A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2328,3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F8731A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939</w:t>
            </w: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939</w:t>
            </w: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F25B6E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4706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247060"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F25B6E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4706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247060"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F8731A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F25B6E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4706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247060"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F25B6E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4706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247060"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2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 (Оповещение ГО и ЧС)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2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453D6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453D6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4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Изготовление памяток, листовок, баннеров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0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453D6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453D6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7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установки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247060" w:rsidRPr="000D2B85" w:rsidTr="000D2B85">
        <w:trPr>
          <w:trHeight w:val="24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4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Оплата телефонных разговоров по сотовой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9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0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группы 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паводковой обстановкой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D81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F25B6E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F25B6E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D81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F25B6E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F25B6E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0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пропуску ледохода и паводковых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6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5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5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9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9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оснащения оперативной группы КГО, ЕДДС, пункта управления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247060" w:rsidRPr="000D2B85" w:rsidTr="000D2B85">
        <w:trPr>
          <w:trHeight w:val="1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122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муниципального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6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62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D31686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27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Страхование имущества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247060" w:rsidRPr="000D2B85" w:rsidTr="009C5AD3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1C6C02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1C6C02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1C6C02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D31686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41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Предоставление автотранспортного средства для опашки противопожарных полос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(Создание противопожарных минерализованных полос)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247060" w:rsidRPr="000D2B85" w:rsidTr="009C5AD3">
        <w:trPr>
          <w:trHeight w:val="5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40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40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52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5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524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сре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дств тр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анспортировки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3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6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19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1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19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Водолазные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9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4F" w:rsidRPr="000D2B85" w:rsidTr="009C5AD3">
        <w:trPr>
          <w:trHeight w:val="1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F25B6E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F25B6E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4F" w:rsidRPr="000D2B85" w:rsidTr="004342BC">
        <w:trPr>
          <w:trHeight w:val="13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F25B6E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F25B6E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13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Услуги спасателей спасательной станции на территории городского пляжа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29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4F" w:rsidRPr="000D2B85" w:rsidTr="004342BC">
        <w:trPr>
          <w:trHeight w:val="17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F25B6E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F25B6E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4F" w:rsidRPr="000D2B85" w:rsidTr="004342BC">
        <w:trPr>
          <w:trHeight w:val="17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F25B6E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F25B6E" w:rsidP="00C1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41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9777C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  <w:r w:rsidR="00247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Поставка дизельного топлива для проведения тренировок и учений по ГО и защите населения от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41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9777C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  <w:r w:rsidR="00247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ТСУ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247060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17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22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8455A4">
        <w:trPr>
          <w:trHeight w:val="257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9777C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  <w:r w:rsidR="00247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Инженерно-геодезические изыскания на объекте: «Участок </w:t>
            </w:r>
            <w:r>
              <w:rPr>
                <w:rFonts w:ascii="Times New Roman" w:hAnsi="Times New Roman" w:cs="Times New Roman"/>
              </w:rPr>
              <w:lastRenderedPageBreak/>
              <w:t>распространения поверхностного пожара горных пород на территории ранее принадлежащей ООО «Шахта «</w:t>
            </w:r>
            <w:proofErr w:type="spellStart"/>
            <w:r>
              <w:rPr>
                <w:rFonts w:ascii="Times New Roman" w:hAnsi="Times New Roman" w:cs="Times New Roman"/>
              </w:rPr>
              <w:t>Шушталепская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247060" w:rsidRPr="000D2B85" w:rsidTr="008455A4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8455A4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8455A4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8455A4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566906">
        <w:trPr>
          <w:trHeight w:val="25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56,4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2756,4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566906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3489,0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3489,0</w:t>
            </w:r>
            <w:r w:rsidRPr="000D2B85">
              <w:rPr>
                <w:rFonts w:ascii="Times New Roman" w:hAnsi="Times New Roman" w:cs="Times New Roman"/>
                <w:b/>
                <w:vanish/>
              </w:rPr>
              <w:cr/>
              <w:t>365,7</w:t>
            </w:r>
            <w:r w:rsidRPr="000D2B85">
              <w:rPr>
                <w:rFonts w:ascii="Times New Roman" w:hAnsi="Times New Roman" w:cs="Times New Roman"/>
                <w:b/>
                <w:vanish/>
              </w:rPr>
              <w:cr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lastRenderedPageBreak/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566906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2985,9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2985,9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566906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2068,1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2068,1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566906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CD66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1368,1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CD66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1368,1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E" w:rsidRPr="000D2B85" w:rsidTr="00566906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B6E" w:rsidRPr="000D2B85" w:rsidRDefault="00F25B6E" w:rsidP="00C102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1368,1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B6E" w:rsidRPr="000D2B85" w:rsidRDefault="00F25B6E" w:rsidP="00C102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1368,1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2B4052" w:rsidRDefault="002B4052" w:rsidP="000D2B85">
      <w:pPr>
        <w:jc w:val="both"/>
        <w:rPr>
          <w:rFonts w:ascii="Times New Roman" w:hAnsi="Times New Roman" w:cs="Times New Roman"/>
        </w:rPr>
      </w:pPr>
    </w:p>
    <w:p w:rsidR="0043317A" w:rsidRDefault="0043317A" w:rsidP="000D2B85">
      <w:pPr>
        <w:jc w:val="both"/>
        <w:rPr>
          <w:rFonts w:ascii="Times New Roman" w:hAnsi="Times New Roman" w:cs="Times New Roman"/>
        </w:rPr>
      </w:pPr>
    </w:p>
    <w:p w:rsidR="0043317A" w:rsidRDefault="0043317A" w:rsidP="000D2B85">
      <w:pPr>
        <w:jc w:val="both"/>
        <w:rPr>
          <w:rFonts w:ascii="Times New Roman" w:hAnsi="Times New Roman" w:cs="Times New Roman"/>
        </w:rPr>
      </w:pPr>
    </w:p>
    <w:p w:rsidR="0043317A" w:rsidRDefault="0043317A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9777C8" w:rsidRDefault="009777C8" w:rsidP="000D2B85">
      <w:pPr>
        <w:jc w:val="both"/>
        <w:rPr>
          <w:rFonts w:ascii="Times New Roman" w:hAnsi="Times New Roman" w:cs="Times New Roman"/>
        </w:rPr>
      </w:pPr>
    </w:p>
    <w:p w:rsidR="009777C8" w:rsidRDefault="009777C8" w:rsidP="000D2B85">
      <w:pPr>
        <w:jc w:val="both"/>
        <w:rPr>
          <w:rFonts w:ascii="Times New Roman" w:hAnsi="Times New Roman" w:cs="Times New Roman"/>
        </w:rPr>
      </w:pPr>
    </w:p>
    <w:p w:rsidR="009777C8" w:rsidRDefault="009777C8" w:rsidP="000D2B85">
      <w:pPr>
        <w:jc w:val="both"/>
        <w:rPr>
          <w:rFonts w:ascii="Times New Roman" w:hAnsi="Times New Roman" w:cs="Times New Roman"/>
        </w:rPr>
      </w:pPr>
    </w:p>
    <w:p w:rsidR="009777C8" w:rsidRDefault="009777C8" w:rsidP="000D2B85">
      <w:pPr>
        <w:jc w:val="both"/>
        <w:rPr>
          <w:rFonts w:ascii="Times New Roman" w:hAnsi="Times New Roman" w:cs="Times New Roman"/>
        </w:rPr>
      </w:pPr>
    </w:p>
    <w:p w:rsidR="009777C8" w:rsidRDefault="009777C8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2B4052" w:rsidRPr="000D2B85" w:rsidRDefault="002B4052" w:rsidP="000D2B85">
      <w:pPr>
        <w:jc w:val="both"/>
        <w:rPr>
          <w:rFonts w:ascii="Times New Roman" w:hAnsi="Times New Roman" w:cs="Times New Roman"/>
        </w:rPr>
      </w:pPr>
    </w:p>
    <w:p w:rsidR="000D2B85" w:rsidRPr="00B622A3" w:rsidRDefault="000D2B85" w:rsidP="000D2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A3">
        <w:rPr>
          <w:rFonts w:ascii="Times New Roman" w:hAnsi="Times New Roman" w:cs="Times New Roman"/>
          <w:b/>
          <w:sz w:val="28"/>
          <w:szCs w:val="28"/>
        </w:rPr>
        <w:t>8. Целевые индикаторы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410"/>
        <w:gridCol w:w="25"/>
        <w:gridCol w:w="802"/>
        <w:gridCol w:w="1019"/>
        <w:gridCol w:w="622"/>
        <w:gridCol w:w="142"/>
        <w:gridCol w:w="480"/>
        <w:gridCol w:w="142"/>
        <w:gridCol w:w="13"/>
        <w:gridCol w:w="615"/>
        <w:gridCol w:w="21"/>
        <w:gridCol w:w="598"/>
        <w:gridCol w:w="38"/>
        <w:gridCol w:w="579"/>
        <w:gridCol w:w="57"/>
        <w:gridCol w:w="613"/>
        <w:gridCol w:w="878"/>
        <w:gridCol w:w="876"/>
      </w:tblGrid>
      <w:tr w:rsidR="00566906" w:rsidRPr="000D2B85" w:rsidTr="00566906">
        <w:tc>
          <w:tcPr>
            <w:tcW w:w="279" w:type="pct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9" w:type="pct"/>
            <w:gridSpan w:val="2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424" w:type="pct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Сроки исполнения</w:t>
            </w:r>
          </w:p>
        </w:tc>
        <w:tc>
          <w:tcPr>
            <w:tcW w:w="539" w:type="pct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4" w:type="pct"/>
            <w:gridSpan w:val="2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31" w:type="pct"/>
            <w:gridSpan w:val="11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  <w:tc>
          <w:tcPr>
            <w:tcW w:w="463" w:type="pct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Исходные показатели</w:t>
            </w:r>
          </w:p>
        </w:tc>
      </w:tr>
      <w:tr w:rsidR="00566906" w:rsidRPr="000D2B85" w:rsidTr="00566906">
        <w:tc>
          <w:tcPr>
            <w:tcW w:w="279" w:type="pct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36" w:type="pct"/>
            <w:gridSpan w:val="2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36" w:type="pct"/>
            <w:gridSpan w:val="2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36" w:type="pct"/>
            <w:gridSpan w:val="2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24" w:type="pct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64" w:type="pct"/>
          </w:tcPr>
          <w:p w:rsidR="00566906" w:rsidRPr="00566906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90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63" w:type="pct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06" w:rsidRPr="000D2B85" w:rsidTr="00566906">
        <w:trPr>
          <w:trHeight w:val="150"/>
        </w:trPr>
        <w:tc>
          <w:tcPr>
            <w:tcW w:w="279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gridSpan w:val="3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</w:tcPr>
          <w:p w:rsidR="00566906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3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Цель: Охрана жизни и здоровья граждан, обеспечение защиты территории, населения и объектов от чрезвычайных ситуаций природного и техногенного характера</w:t>
            </w:r>
          </w:p>
        </w:tc>
      </w:tr>
      <w:tr w:rsidR="00566906" w:rsidRPr="000D2B85" w:rsidTr="00566906">
        <w:trPr>
          <w:trHeight w:val="273"/>
        </w:trPr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Задача: Улучшение системы оповещения населения Калтанского городского округа о ЧС</w:t>
            </w:r>
          </w:p>
        </w:tc>
      </w:tr>
      <w:tr w:rsidR="00566906" w:rsidRPr="000D2B85" w:rsidTr="0043317A">
        <w:tc>
          <w:tcPr>
            <w:tcW w:w="27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759" w:type="pct"/>
            <w:gridSpan w:val="2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Приобретение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оборудования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системы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оповещения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населения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(</w:t>
            </w:r>
            <w:proofErr w:type="spellStart"/>
            <w:r w:rsidRPr="000D2B85">
              <w:rPr>
                <w:rStyle w:val="6pt"/>
                <w:rFonts w:eastAsiaTheme="minorHAnsi"/>
                <w:sz w:val="20"/>
                <w:szCs w:val="20"/>
              </w:rPr>
              <w:t>электросирены</w:t>
            </w:r>
            <w:proofErr w:type="spellEnd"/>
            <w:proofErr w:type="gramStart"/>
            <w:r w:rsidRPr="000D2B85">
              <w:rPr>
                <w:rStyle w:val="6pt"/>
                <w:rFonts w:eastAsiaTheme="minorHAnsi"/>
                <w:sz w:val="20"/>
                <w:szCs w:val="20"/>
              </w:rPr>
              <w:t xml:space="preserve"> С</w:t>
            </w:r>
            <w:proofErr w:type="gramEnd"/>
            <w:r w:rsidRPr="000D2B85">
              <w:rPr>
                <w:rStyle w:val="6pt"/>
                <w:rFonts w:eastAsiaTheme="minorHAnsi"/>
                <w:sz w:val="20"/>
                <w:szCs w:val="20"/>
              </w:rPr>
              <w:t>-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40)</w:t>
            </w:r>
          </w:p>
        </w:tc>
        <w:tc>
          <w:tcPr>
            <w:tcW w:w="424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Количество сирен С-40</w:t>
            </w:r>
          </w:p>
        </w:tc>
        <w:tc>
          <w:tcPr>
            <w:tcW w:w="40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29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vAlign w:val="center"/>
          </w:tcPr>
          <w:p w:rsidR="00566906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Цель: Охрана жизни и здоровья граждан, обеспечение защиты территории, населения и объектов от чрезвычайных ситуаций природного и техногенного характера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Задача: Улучшение систем видеонаблюдения</w:t>
            </w:r>
          </w:p>
        </w:tc>
      </w:tr>
      <w:tr w:rsidR="00566906" w:rsidRPr="000D2B85" w:rsidTr="0043317A">
        <w:tc>
          <w:tcPr>
            <w:tcW w:w="27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746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Приобретение установки систем видеонаблюдения</w:t>
            </w:r>
          </w:p>
        </w:tc>
        <w:tc>
          <w:tcPr>
            <w:tcW w:w="43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  <w:tc>
          <w:tcPr>
            <w:tcW w:w="40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29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vAlign w:val="center"/>
          </w:tcPr>
          <w:p w:rsidR="00566906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Цель: Локализация и ликвидация чрезвычайных ситуаций и пожаров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 xml:space="preserve">Задача: Увеличение объема средств </w:t>
            </w:r>
            <w:proofErr w:type="gramStart"/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индивидуальной</w:t>
            </w:r>
            <w:proofErr w:type="gramEnd"/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 xml:space="preserve"> зашиты населения</w:t>
            </w:r>
          </w:p>
        </w:tc>
      </w:tr>
      <w:tr w:rsidR="00566906" w:rsidRPr="000D2B85" w:rsidTr="0043317A">
        <w:tc>
          <w:tcPr>
            <w:tcW w:w="27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746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Приобретение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средств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 xml:space="preserve">индивидуальной защиты и приборов радиационного и химического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43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2014-2019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Объем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средств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индивидуальной защиты в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t>среднем по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t>учреждениям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lastRenderedPageBreak/>
              <w:t>Калтанского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городского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округа</w:t>
            </w:r>
          </w:p>
        </w:tc>
        <w:tc>
          <w:tcPr>
            <w:tcW w:w="40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29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2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4" w:type="pct"/>
            <w:vAlign w:val="center"/>
          </w:tcPr>
          <w:p w:rsidR="00566906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3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lastRenderedPageBreak/>
              <w:t>Цель: Обеспечение противопожарной безопасности учреждений Калтанского городского округа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Задача: Покупка нового оборудования</w:t>
            </w:r>
          </w:p>
        </w:tc>
      </w:tr>
      <w:tr w:rsidR="00566906" w:rsidRPr="000D2B85" w:rsidTr="0043317A">
        <w:tc>
          <w:tcPr>
            <w:tcW w:w="27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746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Совершенствование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противопожарного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водоснабжения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городского округа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Style w:val="6pt"/>
                <w:rFonts w:eastAsiaTheme="minorHAnsi"/>
                <w:sz w:val="20"/>
                <w:szCs w:val="20"/>
              </w:rPr>
              <w:t>(приобретение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t>гидрантов и</w:t>
            </w:r>
            <w:proofErr w:type="gramEnd"/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указателей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пожарных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гидрантов)</w:t>
            </w:r>
          </w:p>
        </w:tc>
        <w:tc>
          <w:tcPr>
            <w:tcW w:w="43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Количество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противопожарных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гидрантов</w:t>
            </w:r>
          </w:p>
        </w:tc>
        <w:tc>
          <w:tcPr>
            <w:tcW w:w="32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29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7" w:type="pct"/>
            <w:gridSpan w:val="3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2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26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5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4" w:type="pct"/>
            <w:vAlign w:val="center"/>
          </w:tcPr>
          <w:p w:rsidR="00566906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3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</w:tbl>
    <w:p w:rsidR="000643D0" w:rsidRDefault="000643D0"/>
    <w:sectPr w:rsidR="000643D0" w:rsidSect="00283E39">
      <w:pgSz w:w="11906" w:h="16838"/>
      <w:pgMar w:top="1134" w:right="113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6D4471"/>
    <w:multiLevelType w:val="multilevel"/>
    <w:tmpl w:val="D644A6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C3DCB"/>
    <w:multiLevelType w:val="multilevel"/>
    <w:tmpl w:val="170CA5A6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E6788"/>
    <w:multiLevelType w:val="hybridMultilevel"/>
    <w:tmpl w:val="585A0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B13BF0"/>
    <w:multiLevelType w:val="hybridMultilevel"/>
    <w:tmpl w:val="0C78B49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0D5412A8"/>
    <w:multiLevelType w:val="hybridMultilevel"/>
    <w:tmpl w:val="D8EA0E9A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>
    <w:nsid w:val="0FC11E8A"/>
    <w:multiLevelType w:val="hybridMultilevel"/>
    <w:tmpl w:val="A83A3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C2C76"/>
    <w:multiLevelType w:val="multilevel"/>
    <w:tmpl w:val="BE1A8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0B46D2"/>
    <w:multiLevelType w:val="hybridMultilevel"/>
    <w:tmpl w:val="CA6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D7EBC"/>
    <w:multiLevelType w:val="hybridMultilevel"/>
    <w:tmpl w:val="87B6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853CE"/>
    <w:multiLevelType w:val="hybridMultilevel"/>
    <w:tmpl w:val="ECDC67D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E3B6D05"/>
    <w:multiLevelType w:val="hybridMultilevel"/>
    <w:tmpl w:val="33720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F4722"/>
    <w:multiLevelType w:val="hybridMultilevel"/>
    <w:tmpl w:val="29867D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24503F10"/>
    <w:multiLevelType w:val="hybridMultilevel"/>
    <w:tmpl w:val="055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06CF9"/>
    <w:multiLevelType w:val="hybridMultilevel"/>
    <w:tmpl w:val="CFB27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4608C"/>
    <w:multiLevelType w:val="hybridMultilevel"/>
    <w:tmpl w:val="31BC7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D1830"/>
    <w:multiLevelType w:val="multilevel"/>
    <w:tmpl w:val="48207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775D"/>
    <w:multiLevelType w:val="hybridMultilevel"/>
    <w:tmpl w:val="010C898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3E3658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2A87067"/>
    <w:multiLevelType w:val="multilevel"/>
    <w:tmpl w:val="D644A6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67F2B"/>
    <w:multiLevelType w:val="hybridMultilevel"/>
    <w:tmpl w:val="EB7EC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96638"/>
    <w:multiLevelType w:val="hybridMultilevel"/>
    <w:tmpl w:val="E23A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3341E"/>
    <w:multiLevelType w:val="hybridMultilevel"/>
    <w:tmpl w:val="2F2AB78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56C6409E"/>
    <w:multiLevelType w:val="hybridMultilevel"/>
    <w:tmpl w:val="3D4CDD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AAC47FE"/>
    <w:multiLevelType w:val="hybridMultilevel"/>
    <w:tmpl w:val="DC624C4C"/>
    <w:lvl w:ilvl="0" w:tplc="8774EF1E">
      <w:start w:val="2017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DC50E6E"/>
    <w:multiLevelType w:val="hybridMultilevel"/>
    <w:tmpl w:val="A59E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E30D2"/>
    <w:multiLevelType w:val="hybridMultilevel"/>
    <w:tmpl w:val="32F6772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854EB"/>
    <w:multiLevelType w:val="hybridMultilevel"/>
    <w:tmpl w:val="F3A499DE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9">
    <w:nsid w:val="63E51DAE"/>
    <w:multiLevelType w:val="hybridMultilevel"/>
    <w:tmpl w:val="A9047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077EB0"/>
    <w:multiLevelType w:val="hybridMultilevel"/>
    <w:tmpl w:val="2514EBC2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657F1606"/>
    <w:multiLevelType w:val="hybridMultilevel"/>
    <w:tmpl w:val="25FECE4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500A2"/>
    <w:multiLevelType w:val="hybridMultilevel"/>
    <w:tmpl w:val="DCCAD3B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6FC8100B"/>
    <w:multiLevelType w:val="hybridMultilevel"/>
    <w:tmpl w:val="9F28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36AB7"/>
    <w:multiLevelType w:val="hybridMultilevel"/>
    <w:tmpl w:val="5C62A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F34A0"/>
    <w:multiLevelType w:val="hybridMultilevel"/>
    <w:tmpl w:val="4094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F68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E1D1A"/>
    <w:multiLevelType w:val="hybridMultilevel"/>
    <w:tmpl w:val="4BBE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456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906340A"/>
    <w:multiLevelType w:val="multilevel"/>
    <w:tmpl w:val="07C0CB9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899" w:hanging="51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8" w:hanging="51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7" w:hanging="51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6" w:hanging="51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5" w:hanging="51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44" w:hanging="51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53" w:hanging="519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62" w:hanging="5190"/>
      </w:pPr>
      <w:rPr>
        <w:rFonts w:hint="default"/>
      </w:rPr>
    </w:lvl>
  </w:abstractNum>
  <w:abstractNum w:abstractNumId="42">
    <w:nsid w:val="79D82E8F"/>
    <w:multiLevelType w:val="hybridMultilevel"/>
    <w:tmpl w:val="CCC8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4102F"/>
    <w:multiLevelType w:val="hybridMultilevel"/>
    <w:tmpl w:val="D6586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D1B15"/>
    <w:multiLevelType w:val="hybridMultilevel"/>
    <w:tmpl w:val="563ED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A0671"/>
    <w:multiLevelType w:val="hybridMultilevel"/>
    <w:tmpl w:val="589E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4"/>
  </w:num>
  <w:num w:numId="5">
    <w:abstractNumId w:val="10"/>
  </w:num>
  <w:num w:numId="6">
    <w:abstractNumId w:val="11"/>
  </w:num>
  <w:num w:numId="7">
    <w:abstractNumId w:val="41"/>
  </w:num>
  <w:num w:numId="8">
    <w:abstractNumId w:val="22"/>
  </w:num>
  <w:num w:numId="9">
    <w:abstractNumId w:val="7"/>
  </w:num>
  <w:num w:numId="10">
    <w:abstractNumId w:val="12"/>
  </w:num>
  <w:num w:numId="11">
    <w:abstractNumId w:val="15"/>
  </w:num>
  <w:num w:numId="12">
    <w:abstractNumId w:val="44"/>
  </w:num>
  <w:num w:numId="13">
    <w:abstractNumId w:val="16"/>
  </w:num>
  <w:num w:numId="14">
    <w:abstractNumId w:val="21"/>
  </w:num>
  <w:num w:numId="15">
    <w:abstractNumId w:val="35"/>
  </w:num>
  <w:num w:numId="16">
    <w:abstractNumId w:val="9"/>
  </w:num>
  <w:num w:numId="17">
    <w:abstractNumId w:val="26"/>
  </w:num>
  <w:num w:numId="18">
    <w:abstractNumId w:val="0"/>
  </w:num>
  <w:num w:numId="19">
    <w:abstractNumId w:val="1"/>
  </w:num>
  <w:num w:numId="20">
    <w:abstractNumId w:val="2"/>
  </w:num>
  <w:num w:numId="21">
    <w:abstractNumId w:val="33"/>
  </w:num>
  <w:num w:numId="22">
    <w:abstractNumId w:val="6"/>
  </w:num>
  <w:num w:numId="23">
    <w:abstractNumId w:val="5"/>
  </w:num>
  <w:num w:numId="24">
    <w:abstractNumId w:val="18"/>
  </w:num>
  <w:num w:numId="25">
    <w:abstractNumId w:val="31"/>
  </w:num>
  <w:num w:numId="26">
    <w:abstractNumId w:val="28"/>
  </w:num>
  <w:num w:numId="27">
    <w:abstractNumId w:val="23"/>
  </w:num>
  <w:num w:numId="28">
    <w:abstractNumId w:val="42"/>
  </w:num>
  <w:num w:numId="29">
    <w:abstractNumId w:val="4"/>
  </w:num>
  <w:num w:numId="30">
    <w:abstractNumId w:val="36"/>
  </w:num>
  <w:num w:numId="31">
    <w:abstractNumId w:val="29"/>
  </w:num>
  <w:num w:numId="32">
    <w:abstractNumId w:val="19"/>
  </w:num>
  <w:num w:numId="33">
    <w:abstractNumId w:val="37"/>
  </w:num>
  <w:num w:numId="34">
    <w:abstractNumId w:val="20"/>
  </w:num>
  <w:num w:numId="35">
    <w:abstractNumId w:val="40"/>
  </w:num>
  <w:num w:numId="36">
    <w:abstractNumId w:val="13"/>
  </w:num>
  <w:num w:numId="37">
    <w:abstractNumId w:val="8"/>
  </w:num>
  <w:num w:numId="38">
    <w:abstractNumId w:val="17"/>
  </w:num>
  <w:num w:numId="39">
    <w:abstractNumId w:val="32"/>
  </w:num>
  <w:num w:numId="40">
    <w:abstractNumId w:val="3"/>
  </w:num>
  <w:num w:numId="41">
    <w:abstractNumId w:val="39"/>
  </w:num>
  <w:num w:numId="42">
    <w:abstractNumId w:val="34"/>
  </w:num>
  <w:num w:numId="43">
    <w:abstractNumId w:val="24"/>
  </w:num>
  <w:num w:numId="44">
    <w:abstractNumId w:val="43"/>
  </w:num>
  <w:num w:numId="45">
    <w:abstractNumId w:val="30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ABF"/>
    <w:rsid w:val="000643D0"/>
    <w:rsid w:val="00074615"/>
    <w:rsid w:val="00091E4F"/>
    <w:rsid w:val="000C02C2"/>
    <w:rsid w:val="000D2B85"/>
    <w:rsid w:val="00132EC5"/>
    <w:rsid w:val="001673FF"/>
    <w:rsid w:val="001A69F1"/>
    <w:rsid w:val="001C6C02"/>
    <w:rsid w:val="002000E6"/>
    <w:rsid w:val="00224387"/>
    <w:rsid w:val="002344B0"/>
    <w:rsid w:val="00247060"/>
    <w:rsid w:val="00281676"/>
    <w:rsid w:val="00283E39"/>
    <w:rsid w:val="002B4052"/>
    <w:rsid w:val="00352F72"/>
    <w:rsid w:val="003C6111"/>
    <w:rsid w:val="00412D38"/>
    <w:rsid w:val="0043317A"/>
    <w:rsid w:val="004342BC"/>
    <w:rsid w:val="00453D6B"/>
    <w:rsid w:val="00475400"/>
    <w:rsid w:val="0049242B"/>
    <w:rsid w:val="004A6B83"/>
    <w:rsid w:val="004C69EA"/>
    <w:rsid w:val="004E0F3A"/>
    <w:rsid w:val="00566906"/>
    <w:rsid w:val="00570CE3"/>
    <w:rsid w:val="005D4641"/>
    <w:rsid w:val="00620754"/>
    <w:rsid w:val="006526E8"/>
    <w:rsid w:val="0066753C"/>
    <w:rsid w:val="006830FC"/>
    <w:rsid w:val="006F3015"/>
    <w:rsid w:val="00730138"/>
    <w:rsid w:val="00790BE0"/>
    <w:rsid w:val="007D727C"/>
    <w:rsid w:val="008455A4"/>
    <w:rsid w:val="008969F0"/>
    <w:rsid w:val="008B21D7"/>
    <w:rsid w:val="009777C8"/>
    <w:rsid w:val="009B6DAB"/>
    <w:rsid w:val="009C5AD3"/>
    <w:rsid w:val="009C6307"/>
    <w:rsid w:val="00A01D81"/>
    <w:rsid w:val="00A31ABF"/>
    <w:rsid w:val="00A6322D"/>
    <w:rsid w:val="00A64757"/>
    <w:rsid w:val="00A72459"/>
    <w:rsid w:val="00AE3B5D"/>
    <w:rsid w:val="00AF1958"/>
    <w:rsid w:val="00B622A3"/>
    <w:rsid w:val="00B80BF7"/>
    <w:rsid w:val="00B90A1F"/>
    <w:rsid w:val="00BB5E32"/>
    <w:rsid w:val="00BC3F75"/>
    <w:rsid w:val="00BE0CA1"/>
    <w:rsid w:val="00C143D8"/>
    <w:rsid w:val="00C76908"/>
    <w:rsid w:val="00C95572"/>
    <w:rsid w:val="00CC73FB"/>
    <w:rsid w:val="00CC7B58"/>
    <w:rsid w:val="00CD669B"/>
    <w:rsid w:val="00D2305A"/>
    <w:rsid w:val="00D31686"/>
    <w:rsid w:val="00D31DC5"/>
    <w:rsid w:val="00E05DBC"/>
    <w:rsid w:val="00E65459"/>
    <w:rsid w:val="00E65BD1"/>
    <w:rsid w:val="00E74DE0"/>
    <w:rsid w:val="00ED2C3F"/>
    <w:rsid w:val="00EE46BF"/>
    <w:rsid w:val="00EE5D05"/>
    <w:rsid w:val="00F25B6E"/>
    <w:rsid w:val="00F46790"/>
    <w:rsid w:val="00F47FE5"/>
    <w:rsid w:val="00F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E8"/>
  </w:style>
  <w:style w:type="paragraph" w:styleId="9">
    <w:name w:val="heading 9"/>
    <w:basedOn w:val="a"/>
    <w:next w:val="a"/>
    <w:link w:val="90"/>
    <w:qFormat/>
    <w:rsid w:val="000D2B85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D2B85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Title">
    <w:name w:val="ConsPlusTitle"/>
    <w:rsid w:val="000D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Базовый"/>
    <w:rsid w:val="000D2B85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0D2B8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0D2B8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Название Знак"/>
    <w:link w:val="a8"/>
    <w:locked/>
    <w:rsid w:val="000D2B85"/>
    <w:rPr>
      <w:b/>
      <w:sz w:val="28"/>
    </w:rPr>
  </w:style>
  <w:style w:type="paragraph" w:styleId="a8">
    <w:name w:val="Title"/>
    <w:basedOn w:val="a"/>
    <w:link w:val="a7"/>
    <w:qFormat/>
    <w:rsid w:val="000D2B85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rsid w:val="000D2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0D2B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D2B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D2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0D2B85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character" w:customStyle="1" w:styleId="ac">
    <w:name w:val="Основной текст_"/>
    <w:basedOn w:val="a0"/>
    <w:link w:val="10"/>
    <w:rsid w:val="000D2B85"/>
    <w:rPr>
      <w:sz w:val="14"/>
      <w:szCs w:val="14"/>
      <w:shd w:val="clear" w:color="auto" w:fill="FFFFFF"/>
    </w:rPr>
  </w:style>
  <w:style w:type="paragraph" w:customStyle="1" w:styleId="10">
    <w:name w:val="Основной текст1"/>
    <w:basedOn w:val="a"/>
    <w:link w:val="ac"/>
    <w:rsid w:val="000D2B85"/>
    <w:pPr>
      <w:widowControl w:val="0"/>
      <w:shd w:val="clear" w:color="auto" w:fill="FFFFFF"/>
      <w:spacing w:after="0" w:line="192" w:lineRule="exact"/>
    </w:pPr>
    <w:rPr>
      <w:sz w:val="14"/>
      <w:szCs w:val="14"/>
    </w:rPr>
  </w:style>
  <w:style w:type="character" w:customStyle="1" w:styleId="ad">
    <w:name w:val="Основной текст + Курсив"/>
    <w:basedOn w:val="ac"/>
    <w:rsid w:val="000D2B85"/>
    <w:rPr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0D2B85"/>
    <w:rPr>
      <w:b/>
      <w:bCs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rsid w:val="000D2B85"/>
    <w:pPr>
      <w:widowControl w:val="0"/>
      <w:shd w:val="clear" w:color="auto" w:fill="FFFFFF"/>
      <w:spacing w:before="240" w:after="120" w:line="197" w:lineRule="exact"/>
      <w:ind w:hanging="1120"/>
      <w:outlineLvl w:val="1"/>
    </w:pPr>
    <w:rPr>
      <w:b/>
      <w:bCs/>
      <w:sz w:val="14"/>
      <w:szCs w:val="14"/>
    </w:rPr>
  </w:style>
  <w:style w:type="character" w:customStyle="1" w:styleId="ae">
    <w:name w:val="Основной текст + Полужирный"/>
    <w:basedOn w:val="ac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">
    <w:name w:val="No Spacing"/>
    <w:uiPriority w:val="1"/>
    <w:qFormat/>
    <w:rsid w:val="000D2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pt">
    <w:name w:val="Основной текст + 6 pt"/>
    <w:basedOn w:val="ac"/>
    <w:rsid w:val="000D2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2">
    <w:name w:val="Заголовок №1"/>
    <w:basedOn w:val="11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single"/>
      <w:lang w:val="ru-RU"/>
    </w:rPr>
  </w:style>
  <w:style w:type="character" w:customStyle="1" w:styleId="Calibri165pt">
    <w:name w:val="Основной текст + Calibri;16;5 pt;Курсив"/>
    <w:basedOn w:val="ac"/>
    <w:rsid w:val="000D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Calibri19pt">
    <w:name w:val="Основной текст + Calibri;19 pt"/>
    <w:basedOn w:val="ac"/>
    <w:rsid w:val="000D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45pt0pt">
    <w:name w:val="Основной текст + 4;5 pt;Курсив;Интервал 0 pt"/>
    <w:basedOn w:val="ac"/>
    <w:rsid w:val="000D2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Calibri20pt">
    <w:name w:val="Основной текст + Calibri;20 pt;Курсив"/>
    <w:basedOn w:val="ac"/>
    <w:rsid w:val="000D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/>
    </w:rPr>
  </w:style>
  <w:style w:type="character" w:customStyle="1" w:styleId="4pt">
    <w:name w:val="Основной текст + 4 pt"/>
    <w:basedOn w:val="ac"/>
    <w:rsid w:val="000D2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6CFC5-2FE6-4FEE-A577-58F2D6B7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17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dc:description/>
  <cp:lastModifiedBy>Солбыгашев</cp:lastModifiedBy>
  <cp:revision>11</cp:revision>
  <cp:lastPrinted>2016-11-14T08:46:00Z</cp:lastPrinted>
  <dcterms:created xsi:type="dcterms:W3CDTF">2015-11-24T03:54:00Z</dcterms:created>
  <dcterms:modified xsi:type="dcterms:W3CDTF">2016-11-23T07:57:00Z</dcterms:modified>
</cp:coreProperties>
</file>