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B139F7" w:rsidRDefault="004A580D" w:rsidP="00B139F7">
      <w:r>
        <w:t xml:space="preserve">ОТ  </w:t>
      </w:r>
      <w:r w:rsidR="003C7DE5">
        <w:t>13.03</w:t>
      </w:r>
      <w:r w:rsidR="00F02B79">
        <w:t>.17</w:t>
      </w:r>
      <w:r>
        <w:t xml:space="preserve"> г.                                                                                             </w:t>
      </w:r>
      <w:r w:rsidR="008F6D37">
        <w:t xml:space="preserve">             </w:t>
      </w:r>
      <w:r>
        <w:t xml:space="preserve">     г.Калтан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B139F7" w:rsidRPr="00984967" w:rsidRDefault="00B139F7" w:rsidP="00B139F7">
      <w:pPr>
        <w:jc w:val="both"/>
        <w:rPr>
          <w:sz w:val="26"/>
          <w:szCs w:val="26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3C7DE5">
        <w:rPr>
          <w:spacing w:val="-8"/>
          <w:sz w:val="26"/>
          <w:szCs w:val="26"/>
        </w:rPr>
        <w:t>02.03.2017</w:t>
      </w:r>
      <w:r w:rsidR="00F02B79">
        <w:rPr>
          <w:spacing w:val="-8"/>
          <w:sz w:val="26"/>
          <w:szCs w:val="26"/>
        </w:rPr>
        <w:t xml:space="preserve"> </w:t>
      </w:r>
      <w:r w:rsidRPr="00766EB5">
        <w:rPr>
          <w:spacing w:val="-8"/>
          <w:sz w:val="26"/>
          <w:szCs w:val="26"/>
        </w:rPr>
        <w:t xml:space="preserve">г. № </w:t>
      </w:r>
      <w:r w:rsidR="003C7DE5">
        <w:rPr>
          <w:spacing w:val="-8"/>
          <w:sz w:val="26"/>
          <w:szCs w:val="26"/>
        </w:rPr>
        <w:t>384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</w:p>
    <w:p w:rsidR="00B139F7" w:rsidRDefault="00B139F7" w:rsidP="00B139F7">
      <w:pPr>
        <w:jc w:val="both"/>
        <w:rPr>
          <w:sz w:val="26"/>
          <w:szCs w:val="26"/>
        </w:rPr>
      </w:pPr>
    </w:p>
    <w:tbl>
      <w:tblPr>
        <w:tblW w:w="1047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3266"/>
        <w:gridCol w:w="1293"/>
        <w:gridCol w:w="1021"/>
        <w:gridCol w:w="681"/>
        <w:gridCol w:w="816"/>
        <w:gridCol w:w="1089"/>
        <w:gridCol w:w="817"/>
        <w:gridCol w:w="952"/>
      </w:tblGrid>
      <w:tr w:rsidR="00B139F7" w:rsidTr="006F4C82">
        <w:trPr>
          <w:trHeight w:val="81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№ лота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Характеристика и место размещения нестационарного торгового объекта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Кадастровый но</w:t>
            </w:r>
            <w:r w:rsidRPr="00523B4B">
              <w:rPr>
                <w:color w:val="000000"/>
              </w:rPr>
              <w:softHyphen/>
              <w:t>мер квартала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земельного участка, кв.м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не</w:t>
            </w:r>
            <w:r w:rsidRPr="00523B4B">
              <w:rPr>
                <w:color w:val="000000"/>
              </w:rPr>
              <w:softHyphen/>
              <w:t>стационарного торгового объ</w:t>
            </w:r>
            <w:r w:rsidRPr="00523B4B">
              <w:rPr>
                <w:color w:val="000000"/>
              </w:rPr>
              <w:softHyphen/>
              <w:t>екта, кв.м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Начал</w:t>
            </w:r>
            <w:r>
              <w:rPr>
                <w:color w:val="000000"/>
              </w:rPr>
              <w:t>ьный размер пред</w:t>
            </w:r>
            <w:r>
              <w:rPr>
                <w:color w:val="000000"/>
              </w:rPr>
              <w:softHyphen/>
              <w:t>мета аукцио</w:t>
            </w:r>
            <w:r>
              <w:rPr>
                <w:color w:val="000000"/>
              </w:rPr>
              <w:softHyphen/>
              <w:t>на</w:t>
            </w:r>
            <w:r w:rsidRPr="00523B4B">
              <w:rPr>
                <w:color w:val="000000"/>
              </w:rPr>
              <w:t>, руб.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Размер годо</w:t>
            </w:r>
            <w:r w:rsidRPr="00523B4B">
              <w:rPr>
                <w:color w:val="000000"/>
              </w:rPr>
              <w:softHyphen/>
              <w:t>вой платы за размещение объекта, руб.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Сумма задатка,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Шаг аук</w:t>
            </w:r>
            <w:r w:rsidRPr="00523B4B">
              <w:rPr>
                <w:color w:val="000000"/>
              </w:rPr>
              <w:softHyphen/>
              <w:t>циона,</w:t>
            </w:r>
          </w:p>
          <w:p w:rsidR="00B139F7" w:rsidRPr="00523B4B" w:rsidRDefault="00B139F7" w:rsidP="00127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</w:tr>
      <w:tr w:rsidR="00B139F7" w:rsidTr="006F4C82">
        <w:trPr>
          <w:trHeight w:val="59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7" w:rsidRPr="008F6D37" w:rsidRDefault="008F6D37" w:rsidP="008F6D37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- тип нестационарного торгового объекта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: </w:t>
            </w:r>
            <w:r w:rsidR="003C7DE5">
              <w:rPr>
                <w:color w:val="000000" w:themeColor="text1"/>
                <w:sz w:val="18"/>
                <w:szCs w:val="18"/>
              </w:rPr>
              <w:t>павильон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вид нестационарного торгового объекта: розничная торговля;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назначение (специализация) нестационарного торгового объекта: </w:t>
            </w:r>
            <w:r w:rsidR="003C7DE5">
              <w:rPr>
                <w:color w:val="000000" w:themeColor="text1"/>
                <w:sz w:val="18"/>
                <w:szCs w:val="18"/>
              </w:rPr>
              <w:t>универсальная</w:t>
            </w:r>
            <w:r w:rsidRPr="008F6D37">
              <w:rPr>
                <w:color w:val="000000" w:themeColor="text1"/>
                <w:sz w:val="18"/>
                <w:szCs w:val="18"/>
              </w:rPr>
              <w:t xml:space="preserve">, продовольственная; 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 w:rsidRPr="008F6D37">
              <w:rPr>
                <w:color w:val="000000" w:themeColor="text1"/>
                <w:sz w:val="18"/>
                <w:szCs w:val="18"/>
              </w:rPr>
              <w:t xml:space="preserve">- площадь нестационарного торгового объекта: </w:t>
            </w:r>
            <w:r w:rsidR="003C7DE5">
              <w:rPr>
                <w:color w:val="000000" w:themeColor="text1"/>
                <w:sz w:val="18"/>
                <w:szCs w:val="18"/>
              </w:rPr>
              <w:t xml:space="preserve">54 </w:t>
            </w:r>
            <w:r w:rsidRPr="008F6D37">
              <w:rPr>
                <w:color w:val="000000" w:themeColor="text1"/>
                <w:sz w:val="18"/>
                <w:szCs w:val="18"/>
              </w:rPr>
              <w:t>кв.м;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вид разрешенного использования: организация временной торговли; 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- категория  земель:  земли  населенных  пунктов;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 xml:space="preserve">- место размещения нестационарного торгового объекта (адресный ориентир): Кемеровская  область,   г.Калтан, </w:t>
            </w:r>
            <w:r w:rsidR="003C7DE5">
              <w:rPr>
                <w:sz w:val="18"/>
                <w:szCs w:val="18"/>
              </w:rPr>
              <w:t>п.Малиновка, район жилого дома №29 по ул.60 лет Октября</w:t>
            </w:r>
            <w:r w:rsidRPr="008F6D37">
              <w:rPr>
                <w:sz w:val="18"/>
                <w:szCs w:val="18"/>
              </w:rPr>
              <w:t>, кадастровый номер земельного участка 42:3</w:t>
            </w:r>
            <w:r w:rsidR="00624D75">
              <w:rPr>
                <w:sz w:val="18"/>
                <w:szCs w:val="18"/>
              </w:rPr>
              <w:t>7</w:t>
            </w:r>
            <w:r w:rsidRPr="008F6D37">
              <w:rPr>
                <w:sz w:val="18"/>
                <w:szCs w:val="18"/>
              </w:rPr>
              <w:t>:0</w:t>
            </w:r>
            <w:r w:rsidR="00624D75">
              <w:rPr>
                <w:sz w:val="18"/>
                <w:szCs w:val="18"/>
              </w:rPr>
              <w:t>1</w:t>
            </w:r>
            <w:r w:rsidRPr="008F6D37">
              <w:rPr>
                <w:sz w:val="18"/>
                <w:szCs w:val="18"/>
              </w:rPr>
              <w:t>0</w:t>
            </w:r>
            <w:r w:rsidR="00624D75">
              <w:rPr>
                <w:sz w:val="18"/>
                <w:szCs w:val="18"/>
              </w:rPr>
              <w:t>2</w:t>
            </w:r>
            <w:r w:rsidRPr="008F6D37">
              <w:rPr>
                <w:sz w:val="18"/>
                <w:szCs w:val="18"/>
              </w:rPr>
              <w:t>0</w:t>
            </w:r>
            <w:r w:rsidR="00624D75">
              <w:rPr>
                <w:sz w:val="18"/>
                <w:szCs w:val="18"/>
              </w:rPr>
              <w:t>01</w:t>
            </w:r>
            <w:r w:rsidR="00F02B79">
              <w:rPr>
                <w:sz w:val="18"/>
                <w:szCs w:val="18"/>
              </w:rPr>
              <w:t>:3939</w:t>
            </w:r>
            <w:r w:rsidRPr="008F6D37">
              <w:rPr>
                <w:sz w:val="18"/>
                <w:szCs w:val="18"/>
              </w:rPr>
              <w:t>;</w:t>
            </w:r>
          </w:p>
          <w:p w:rsidR="008F6D37" w:rsidRPr="008F6D37" w:rsidRDefault="008F6D37" w:rsidP="008F6D37">
            <w:pPr>
              <w:tabs>
                <w:tab w:val="num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sz w:val="18"/>
                <w:szCs w:val="18"/>
              </w:rPr>
              <w:t>- на земельном участке, государственная собственность на который не разграничена</w:t>
            </w:r>
            <w:r w:rsidR="00865F09" w:rsidRPr="008F6D37">
              <w:rPr>
                <w:sz w:val="18"/>
                <w:szCs w:val="18"/>
              </w:rPr>
              <w:t xml:space="preserve">,  Кемеровская  область,   г.Калтан, </w:t>
            </w:r>
            <w:r w:rsidR="00865F09">
              <w:rPr>
                <w:sz w:val="18"/>
                <w:szCs w:val="18"/>
              </w:rPr>
              <w:t>п.Малиновка</w:t>
            </w:r>
            <w:r w:rsidR="00865F09" w:rsidRPr="008F6D37">
              <w:rPr>
                <w:sz w:val="18"/>
                <w:szCs w:val="18"/>
              </w:rPr>
              <w:t xml:space="preserve"> </w:t>
            </w:r>
            <w:r w:rsidR="00865F09">
              <w:rPr>
                <w:sz w:val="18"/>
                <w:szCs w:val="18"/>
              </w:rPr>
              <w:t>район жилого дома №29 по ул.60 лет Октября</w:t>
            </w:r>
            <w:r w:rsidRPr="008F6D37">
              <w:rPr>
                <w:sz w:val="18"/>
                <w:szCs w:val="18"/>
              </w:rPr>
              <w:t xml:space="preserve">, площадью: </w:t>
            </w:r>
            <w:r w:rsidR="00F02B79">
              <w:rPr>
                <w:sz w:val="18"/>
                <w:szCs w:val="18"/>
              </w:rPr>
              <w:t>9</w:t>
            </w:r>
            <w:r w:rsidRPr="008F6D37">
              <w:rPr>
                <w:sz w:val="18"/>
                <w:szCs w:val="18"/>
              </w:rPr>
              <w:t xml:space="preserve"> кв.м, в </w:t>
            </w:r>
            <w:r w:rsidR="00F02B79" w:rsidRPr="008F6D37">
              <w:rPr>
                <w:sz w:val="18"/>
                <w:szCs w:val="18"/>
              </w:rPr>
              <w:t>кадастровый номер земельного участка 42:3</w:t>
            </w:r>
            <w:r w:rsidR="003C7DE5">
              <w:rPr>
                <w:sz w:val="18"/>
                <w:szCs w:val="18"/>
              </w:rPr>
              <w:t>1</w:t>
            </w:r>
            <w:r w:rsidR="00F02B79" w:rsidRPr="008F6D37">
              <w:rPr>
                <w:sz w:val="18"/>
                <w:szCs w:val="18"/>
              </w:rPr>
              <w:t>:0</w:t>
            </w:r>
            <w:r w:rsidR="003C7DE5">
              <w:rPr>
                <w:sz w:val="18"/>
                <w:szCs w:val="18"/>
              </w:rPr>
              <w:t>4</w:t>
            </w:r>
            <w:r w:rsidR="00F02B79" w:rsidRPr="008F6D37">
              <w:rPr>
                <w:sz w:val="18"/>
                <w:szCs w:val="18"/>
              </w:rPr>
              <w:t>0</w:t>
            </w:r>
            <w:r w:rsidR="003C7DE5">
              <w:rPr>
                <w:sz w:val="18"/>
                <w:szCs w:val="18"/>
              </w:rPr>
              <w:t>4</w:t>
            </w:r>
            <w:r w:rsidR="00F02B79" w:rsidRPr="008F6D37">
              <w:rPr>
                <w:sz w:val="18"/>
                <w:szCs w:val="18"/>
              </w:rPr>
              <w:t>0</w:t>
            </w:r>
            <w:r w:rsidR="003C7DE5">
              <w:rPr>
                <w:sz w:val="18"/>
                <w:szCs w:val="18"/>
              </w:rPr>
              <w:t>22:241</w:t>
            </w:r>
            <w:r w:rsidRPr="008F6D37">
              <w:rPr>
                <w:sz w:val="18"/>
                <w:szCs w:val="18"/>
              </w:rPr>
              <w:t>.</w:t>
            </w:r>
          </w:p>
          <w:p w:rsidR="008F6D37" w:rsidRPr="008F6D37" w:rsidRDefault="008F6D37" w:rsidP="008F6D37">
            <w:pPr>
              <w:ind w:firstLine="709"/>
              <w:jc w:val="both"/>
              <w:rPr>
                <w:sz w:val="18"/>
                <w:szCs w:val="18"/>
              </w:rPr>
            </w:pPr>
            <w:r w:rsidRPr="008F6D37">
              <w:rPr>
                <w:b/>
                <w:sz w:val="18"/>
                <w:szCs w:val="18"/>
              </w:rPr>
              <w:t xml:space="preserve"> </w:t>
            </w:r>
            <w:r w:rsidRPr="008F6D37">
              <w:rPr>
                <w:sz w:val="18"/>
                <w:szCs w:val="18"/>
              </w:rPr>
              <w:t xml:space="preserve">Срок, на который заключается договор – </w:t>
            </w:r>
            <w:r w:rsidR="003C7DE5">
              <w:rPr>
                <w:sz w:val="18"/>
                <w:szCs w:val="18"/>
              </w:rPr>
              <w:t>3 года</w:t>
            </w:r>
            <w:r w:rsidRPr="008F6D37">
              <w:rPr>
                <w:sz w:val="18"/>
                <w:szCs w:val="18"/>
              </w:rPr>
              <w:t>.</w:t>
            </w:r>
          </w:p>
          <w:p w:rsidR="00B139F7" w:rsidRDefault="00B139F7" w:rsidP="0012736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B139F7" w:rsidP="003C7DE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F6D37">
              <w:rPr>
                <w:color w:val="000000"/>
                <w:sz w:val="18"/>
                <w:szCs w:val="18"/>
              </w:rPr>
              <w:t>42:3</w:t>
            </w:r>
            <w:r w:rsidR="003C7DE5">
              <w:rPr>
                <w:color w:val="000000"/>
                <w:sz w:val="18"/>
                <w:szCs w:val="18"/>
              </w:rPr>
              <w:t>1</w:t>
            </w:r>
            <w:r w:rsidRPr="008F6D37">
              <w:rPr>
                <w:color w:val="000000"/>
                <w:sz w:val="18"/>
                <w:szCs w:val="18"/>
              </w:rPr>
              <w:t>:</w:t>
            </w:r>
            <w:r w:rsidR="008F6D37" w:rsidRPr="008F6D37">
              <w:rPr>
                <w:color w:val="000000"/>
                <w:sz w:val="18"/>
                <w:szCs w:val="18"/>
              </w:rPr>
              <w:t>0</w:t>
            </w:r>
            <w:r w:rsidR="003C7DE5">
              <w:rPr>
                <w:color w:val="000000"/>
                <w:sz w:val="18"/>
                <w:szCs w:val="18"/>
              </w:rPr>
              <w:t>4</w:t>
            </w:r>
            <w:r w:rsidR="008F6D37" w:rsidRPr="008F6D37">
              <w:rPr>
                <w:color w:val="000000"/>
                <w:sz w:val="18"/>
                <w:szCs w:val="18"/>
              </w:rPr>
              <w:t>0</w:t>
            </w:r>
            <w:r w:rsidR="003C7DE5">
              <w:rPr>
                <w:color w:val="000000"/>
                <w:sz w:val="18"/>
                <w:szCs w:val="18"/>
              </w:rPr>
              <w:t>4</w:t>
            </w:r>
            <w:r w:rsidR="00624D75">
              <w:rPr>
                <w:color w:val="000000"/>
                <w:sz w:val="18"/>
                <w:szCs w:val="18"/>
              </w:rPr>
              <w:t>0</w:t>
            </w:r>
            <w:r w:rsidR="003C7DE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3C7DE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3C7DE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3C7DE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66 000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3C7DE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3C7DE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52 800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F7" w:rsidRPr="008F6D37" w:rsidRDefault="003C7DE5" w:rsidP="001273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</w:tbl>
    <w:p w:rsidR="00B139F7" w:rsidRPr="00CF68BD" w:rsidRDefault="00B139F7" w:rsidP="00B139F7">
      <w:pPr>
        <w:jc w:val="both"/>
        <w:rPr>
          <w:sz w:val="24"/>
          <w:szCs w:val="24"/>
        </w:rPr>
      </w:pPr>
      <w:r w:rsidRPr="00CF68BD">
        <w:rPr>
          <w:sz w:val="24"/>
          <w:szCs w:val="24"/>
        </w:rPr>
        <w:t xml:space="preserve">          </w:t>
      </w:r>
    </w:p>
    <w:p w:rsidR="00B139F7" w:rsidRPr="00865F09" w:rsidRDefault="00B139F7" w:rsidP="00B139F7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 w:rsidRPr="00865F09">
        <w:rPr>
          <w:color w:val="FF0000"/>
          <w:sz w:val="24"/>
          <w:szCs w:val="24"/>
        </w:rPr>
        <w:t xml:space="preserve">     </w:t>
      </w:r>
      <w:r w:rsidRPr="00865F09">
        <w:rPr>
          <w:sz w:val="24"/>
          <w:szCs w:val="24"/>
        </w:rPr>
        <w:t xml:space="preserve">     Способ приватизации – аукцион. Форма аукциона – открытая по составу участников и форме подачи предложений о цене. </w:t>
      </w:r>
    </w:p>
    <w:p w:rsidR="00B139F7" w:rsidRPr="00865F09" w:rsidRDefault="00B139F7" w:rsidP="00B139F7">
      <w:pPr>
        <w:jc w:val="both"/>
        <w:rPr>
          <w:sz w:val="24"/>
          <w:szCs w:val="24"/>
        </w:rPr>
      </w:pPr>
      <w:r w:rsidRPr="00865F09">
        <w:rPr>
          <w:sz w:val="24"/>
          <w:szCs w:val="24"/>
        </w:rPr>
        <w:t xml:space="preserve">          Начальная цена  объекта, установлена на основании отчета об оценке, выполненного </w:t>
      </w:r>
      <w:r w:rsidR="006F4C82" w:rsidRPr="00865F09">
        <w:rPr>
          <w:spacing w:val="-5"/>
          <w:sz w:val="24"/>
          <w:szCs w:val="24"/>
        </w:rPr>
        <w:t>ООО «</w:t>
      </w:r>
      <w:proofErr w:type="spellStart"/>
      <w:r w:rsidR="003C7DE5" w:rsidRPr="00865F09">
        <w:rPr>
          <w:spacing w:val="-5"/>
          <w:sz w:val="24"/>
          <w:szCs w:val="24"/>
        </w:rPr>
        <w:t>Инвест</w:t>
      </w:r>
      <w:proofErr w:type="spellEnd"/>
      <w:r w:rsidR="006F4C82" w:rsidRPr="00865F09">
        <w:rPr>
          <w:spacing w:val="-5"/>
          <w:sz w:val="24"/>
          <w:szCs w:val="24"/>
        </w:rPr>
        <w:t xml:space="preserve">» в отчете от  </w:t>
      </w:r>
      <w:r w:rsidR="003C7DE5" w:rsidRPr="00865F09">
        <w:rPr>
          <w:spacing w:val="-5"/>
          <w:sz w:val="24"/>
          <w:szCs w:val="24"/>
        </w:rPr>
        <w:t xml:space="preserve">30.01.2017 г. </w:t>
      </w:r>
      <w:r w:rsidR="006F4C82" w:rsidRPr="00865F09">
        <w:rPr>
          <w:spacing w:val="-5"/>
          <w:sz w:val="24"/>
          <w:szCs w:val="24"/>
        </w:rPr>
        <w:t xml:space="preserve"> № </w:t>
      </w:r>
      <w:r w:rsidR="003C7DE5" w:rsidRPr="00865F09">
        <w:rPr>
          <w:spacing w:val="-5"/>
          <w:sz w:val="24"/>
          <w:szCs w:val="24"/>
        </w:rPr>
        <w:t>17-026-02</w:t>
      </w:r>
      <w:r w:rsidR="006F4C82" w:rsidRPr="00865F09">
        <w:rPr>
          <w:spacing w:val="-5"/>
          <w:sz w:val="24"/>
          <w:szCs w:val="24"/>
        </w:rPr>
        <w:t xml:space="preserve">  в соответствии с Федеральным законом от 29.07.1998 № 135-ФЗ «Об оценочной деятельности в Российской Федерации</w:t>
      </w:r>
    </w:p>
    <w:p w:rsidR="00B139F7" w:rsidRPr="00865F09" w:rsidRDefault="00B139F7" w:rsidP="00B139F7">
      <w:pPr>
        <w:jc w:val="both"/>
        <w:rPr>
          <w:sz w:val="24"/>
          <w:szCs w:val="24"/>
        </w:rPr>
      </w:pPr>
      <w:r w:rsidRPr="00865F09">
        <w:rPr>
          <w:sz w:val="24"/>
          <w:szCs w:val="24"/>
          <w:u w:val="single"/>
        </w:rPr>
        <w:t>Реквизиты для перечисления задатка:</w:t>
      </w:r>
    </w:p>
    <w:p w:rsidR="00B139F7" w:rsidRPr="00D17935" w:rsidRDefault="006F4C82" w:rsidP="00B139F7">
      <w:pPr>
        <w:jc w:val="both"/>
        <w:rPr>
          <w:sz w:val="24"/>
          <w:szCs w:val="24"/>
        </w:rPr>
      </w:pPr>
      <w:r w:rsidRPr="00865F09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865F09">
        <w:rPr>
          <w:sz w:val="24"/>
          <w:szCs w:val="24"/>
        </w:rPr>
        <w:t>р</w:t>
      </w:r>
      <w:proofErr w:type="spellEnd"/>
      <w:r w:rsidRPr="00865F09">
        <w:rPr>
          <w:sz w:val="24"/>
          <w:szCs w:val="24"/>
        </w:rPr>
        <w:t>/</w:t>
      </w:r>
      <w:proofErr w:type="spellStart"/>
      <w:r w:rsidRPr="00865F09">
        <w:rPr>
          <w:sz w:val="24"/>
          <w:szCs w:val="24"/>
        </w:rPr>
        <w:t>сч</w:t>
      </w:r>
      <w:proofErr w:type="spellEnd"/>
      <w:r w:rsidRPr="00865F09">
        <w:rPr>
          <w:sz w:val="24"/>
          <w:szCs w:val="24"/>
        </w:rPr>
        <w:t xml:space="preserve">. № 40302810100003000087 УФК по Кемеровской </w:t>
      </w:r>
      <w:r w:rsidRPr="00865F09">
        <w:rPr>
          <w:sz w:val="24"/>
          <w:szCs w:val="24"/>
        </w:rPr>
        <w:lastRenderedPageBreak/>
        <w:t xml:space="preserve">области  л/с 05393018400   Банк получателя: ГРКЦ ГУ Банка России по Кемеровской области г. Кемерово БИК 043207001, ОКТМО 32715000 </w:t>
      </w:r>
      <w:r w:rsidRPr="00865F09">
        <w:rPr>
          <w:color w:val="000000" w:themeColor="text1"/>
          <w:sz w:val="24"/>
          <w:szCs w:val="24"/>
        </w:rPr>
        <w:t>Назначение платежа:</w:t>
      </w:r>
      <w:r w:rsidRPr="00865F09">
        <w:rPr>
          <w:color w:val="FF0000"/>
          <w:sz w:val="24"/>
          <w:szCs w:val="24"/>
        </w:rPr>
        <w:t xml:space="preserve"> </w:t>
      </w:r>
      <w:r w:rsidR="005170A7" w:rsidRPr="00865F09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8F6D37" w:rsidRPr="00865F09">
        <w:rPr>
          <w:sz w:val="24"/>
          <w:szCs w:val="24"/>
        </w:rPr>
        <w:t xml:space="preserve">Кемеровская  область,   </w:t>
      </w:r>
      <w:r w:rsidR="003C7DE5" w:rsidRPr="00865F09">
        <w:rPr>
          <w:sz w:val="24"/>
          <w:szCs w:val="24"/>
        </w:rPr>
        <w:t>п.Малиновка, район жилого дома №29 по ул.60 лет Октября</w:t>
      </w:r>
      <w:r w:rsidR="003F06F1" w:rsidRPr="00865F09">
        <w:rPr>
          <w:sz w:val="24"/>
          <w:szCs w:val="24"/>
        </w:rPr>
        <w:t xml:space="preserve"> </w:t>
      </w:r>
      <w:r w:rsidR="004C611F" w:rsidRPr="00865F09">
        <w:rPr>
          <w:sz w:val="24"/>
          <w:szCs w:val="24"/>
        </w:rPr>
        <w:t xml:space="preserve">(площадью: </w:t>
      </w:r>
      <w:r w:rsidR="003C7DE5" w:rsidRPr="00865F09">
        <w:rPr>
          <w:sz w:val="24"/>
          <w:szCs w:val="24"/>
        </w:rPr>
        <w:t>54</w:t>
      </w:r>
      <w:r w:rsidR="004C611F" w:rsidRPr="00865F09">
        <w:rPr>
          <w:sz w:val="24"/>
          <w:szCs w:val="24"/>
        </w:rPr>
        <w:t xml:space="preserve">  кв.м)</w:t>
      </w:r>
      <w:r w:rsidR="00B139F7" w:rsidRPr="00865F09">
        <w:rPr>
          <w:color w:val="FF0000"/>
          <w:sz w:val="24"/>
          <w:szCs w:val="24"/>
        </w:rPr>
        <w:t>,</w:t>
      </w:r>
      <w:r w:rsidR="00B139F7" w:rsidRPr="00865F09">
        <w:rPr>
          <w:sz w:val="24"/>
          <w:szCs w:val="24"/>
        </w:rPr>
        <w:t xml:space="preserve"> непосредственно претендентом, задаток должен быть внесен на счет </w:t>
      </w:r>
      <w:r w:rsidRPr="00865F09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865F09">
        <w:rPr>
          <w:spacing w:val="-8"/>
          <w:sz w:val="24"/>
          <w:szCs w:val="24"/>
        </w:rPr>
        <w:t xml:space="preserve"> </w:t>
      </w:r>
      <w:r w:rsidR="00B139F7" w:rsidRPr="00865F09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</w:t>
      </w:r>
      <w:r w:rsidR="00B139F7" w:rsidRPr="00F91FF5">
        <w:rPr>
          <w:sz w:val="24"/>
          <w:szCs w:val="24"/>
        </w:rPr>
        <w:t xml:space="preserve"> с момента его зачисления на счет </w:t>
      </w:r>
      <w:r w:rsidRPr="00F91FF5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="00B139F7" w:rsidRPr="00F91FF5">
        <w:rPr>
          <w:spacing w:val="-8"/>
          <w:sz w:val="24"/>
          <w:szCs w:val="24"/>
        </w:rPr>
        <w:t xml:space="preserve"> </w:t>
      </w:r>
      <w:r w:rsidR="00B139F7"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="00B139F7"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139F7" w:rsidRPr="00F91FF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 xml:space="preserve">соответствии с приведенным ниже перечнем и обеспечившие поступление задатка на счет </w:t>
      </w:r>
      <w:r w:rsidR="006F4C82" w:rsidRPr="00F91FF5">
        <w:rPr>
          <w:sz w:val="24"/>
          <w:szCs w:val="24"/>
        </w:rPr>
        <w:t>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B139F7" w:rsidRPr="00D17935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39F7" w:rsidRPr="00F91FF5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865F09">
        <w:rPr>
          <w:color w:val="000000" w:themeColor="text1"/>
          <w:sz w:val="24"/>
          <w:szCs w:val="24"/>
        </w:rPr>
        <w:t>18</w:t>
      </w:r>
      <w:r w:rsidR="00F91FF5" w:rsidRPr="00F91FF5">
        <w:rPr>
          <w:color w:val="000000" w:themeColor="text1"/>
          <w:sz w:val="24"/>
          <w:szCs w:val="24"/>
        </w:rPr>
        <w:t xml:space="preserve"> </w:t>
      </w:r>
      <w:r w:rsidR="00865F09">
        <w:rPr>
          <w:color w:val="000000" w:themeColor="text1"/>
          <w:sz w:val="24"/>
          <w:szCs w:val="24"/>
        </w:rPr>
        <w:t>апреля</w:t>
      </w:r>
      <w:r w:rsidR="00F91FF5" w:rsidRPr="00F91FF5">
        <w:rPr>
          <w:color w:val="000000" w:themeColor="text1"/>
          <w:sz w:val="24"/>
          <w:szCs w:val="24"/>
        </w:rPr>
        <w:t xml:space="preserve"> 2017</w:t>
      </w:r>
      <w:r w:rsidRPr="00F91FF5">
        <w:rPr>
          <w:color w:val="000000" w:themeColor="text1"/>
          <w:sz w:val="24"/>
          <w:szCs w:val="24"/>
        </w:rPr>
        <w:t xml:space="preserve"> г. в </w:t>
      </w:r>
      <w:r w:rsidR="008F6D37" w:rsidRPr="00F91FF5">
        <w:rPr>
          <w:color w:val="000000" w:themeColor="text1"/>
          <w:sz w:val="24"/>
          <w:szCs w:val="24"/>
        </w:rPr>
        <w:t>1</w:t>
      </w:r>
      <w:r w:rsidR="003F06F1" w:rsidRPr="00F91FF5">
        <w:rPr>
          <w:color w:val="000000" w:themeColor="text1"/>
          <w:sz w:val="24"/>
          <w:szCs w:val="24"/>
        </w:rPr>
        <w:t>0</w:t>
      </w:r>
      <w:r w:rsidR="008F6D37" w:rsidRPr="00F91FF5">
        <w:rPr>
          <w:color w:val="000000" w:themeColor="text1"/>
          <w:sz w:val="24"/>
          <w:szCs w:val="24"/>
        </w:rPr>
        <w:t>.00</w:t>
      </w:r>
      <w:r w:rsidRPr="00F91FF5">
        <w:rPr>
          <w:color w:val="000000" w:themeColor="text1"/>
          <w:sz w:val="24"/>
          <w:szCs w:val="24"/>
        </w:rPr>
        <w:t xml:space="preserve"> часов соответственно по адресу: Кемеровская обл., г. </w:t>
      </w:r>
      <w:r w:rsidR="004A580D" w:rsidRPr="00F91FF5">
        <w:rPr>
          <w:color w:val="000000" w:themeColor="text1"/>
          <w:sz w:val="24"/>
          <w:szCs w:val="24"/>
        </w:rPr>
        <w:t>Калтан, ул.Горького , д.38</w:t>
      </w:r>
      <w:r w:rsidRPr="00F91FF5">
        <w:rPr>
          <w:color w:val="000000" w:themeColor="text1"/>
          <w:sz w:val="24"/>
          <w:szCs w:val="24"/>
        </w:rPr>
        <w:t xml:space="preserve"> (кабинет </w:t>
      </w:r>
      <w:r w:rsidR="004A580D" w:rsidRPr="00F91FF5">
        <w:rPr>
          <w:color w:val="000000" w:themeColor="text1"/>
          <w:sz w:val="24"/>
          <w:szCs w:val="24"/>
        </w:rPr>
        <w:t>3</w:t>
      </w:r>
      <w:r w:rsidRPr="00F91FF5">
        <w:rPr>
          <w:color w:val="000000" w:themeColor="text1"/>
          <w:sz w:val="24"/>
          <w:szCs w:val="24"/>
        </w:rPr>
        <w:t>).</w:t>
      </w:r>
    </w:p>
    <w:p w:rsidR="00B139F7" w:rsidRPr="00F91FF5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Заявки принимаются </w:t>
      </w:r>
      <w:r w:rsidR="00F91FF5" w:rsidRPr="00F91FF5">
        <w:rPr>
          <w:color w:val="000000" w:themeColor="text1"/>
          <w:sz w:val="24"/>
          <w:szCs w:val="24"/>
        </w:rPr>
        <w:t xml:space="preserve">ежедневно </w:t>
      </w:r>
      <w:r w:rsidRPr="00F91FF5">
        <w:rPr>
          <w:color w:val="000000" w:themeColor="text1"/>
          <w:sz w:val="24"/>
          <w:szCs w:val="24"/>
        </w:rPr>
        <w:t xml:space="preserve">с </w:t>
      </w:r>
      <w:r w:rsidR="003C7DE5">
        <w:rPr>
          <w:color w:val="000000" w:themeColor="text1"/>
          <w:sz w:val="24"/>
          <w:szCs w:val="24"/>
        </w:rPr>
        <w:t>16</w:t>
      </w:r>
      <w:r w:rsidRPr="00F91FF5">
        <w:rPr>
          <w:color w:val="000000" w:themeColor="text1"/>
          <w:sz w:val="24"/>
          <w:szCs w:val="24"/>
        </w:rPr>
        <w:t xml:space="preserve"> </w:t>
      </w:r>
      <w:r w:rsidR="003C7DE5">
        <w:rPr>
          <w:color w:val="000000" w:themeColor="text1"/>
          <w:sz w:val="24"/>
          <w:szCs w:val="24"/>
        </w:rPr>
        <w:t xml:space="preserve">марта </w:t>
      </w:r>
      <w:r w:rsidRPr="00F91FF5">
        <w:rPr>
          <w:color w:val="000000" w:themeColor="text1"/>
          <w:sz w:val="24"/>
          <w:szCs w:val="24"/>
        </w:rPr>
        <w:t>201</w:t>
      </w:r>
      <w:r w:rsidR="00F91FF5" w:rsidRPr="00F91FF5">
        <w:rPr>
          <w:color w:val="000000" w:themeColor="text1"/>
          <w:sz w:val="24"/>
          <w:szCs w:val="24"/>
        </w:rPr>
        <w:t>7</w:t>
      </w:r>
      <w:r w:rsidRPr="00F91FF5">
        <w:rPr>
          <w:color w:val="000000" w:themeColor="text1"/>
          <w:sz w:val="24"/>
          <w:szCs w:val="24"/>
        </w:rPr>
        <w:t xml:space="preserve"> г. по </w:t>
      </w:r>
      <w:r w:rsidR="00865F09">
        <w:rPr>
          <w:color w:val="000000" w:themeColor="text1"/>
          <w:sz w:val="24"/>
          <w:szCs w:val="24"/>
        </w:rPr>
        <w:t>14</w:t>
      </w:r>
      <w:r w:rsidRPr="00F91FF5">
        <w:rPr>
          <w:color w:val="000000" w:themeColor="text1"/>
          <w:sz w:val="24"/>
          <w:szCs w:val="24"/>
        </w:rPr>
        <w:t xml:space="preserve"> </w:t>
      </w:r>
      <w:r w:rsidR="00865F09">
        <w:rPr>
          <w:color w:val="000000" w:themeColor="text1"/>
          <w:sz w:val="24"/>
          <w:szCs w:val="24"/>
        </w:rPr>
        <w:t xml:space="preserve">апреля </w:t>
      </w:r>
      <w:r w:rsidRPr="00F91FF5">
        <w:rPr>
          <w:color w:val="000000" w:themeColor="text1"/>
          <w:sz w:val="24"/>
          <w:szCs w:val="24"/>
        </w:rPr>
        <w:t>201</w:t>
      </w:r>
      <w:r w:rsidR="00F91FF5" w:rsidRPr="00F91FF5">
        <w:rPr>
          <w:color w:val="000000" w:themeColor="text1"/>
          <w:sz w:val="24"/>
          <w:szCs w:val="24"/>
        </w:rPr>
        <w:t>7</w:t>
      </w:r>
      <w:r w:rsidRPr="00F91FF5">
        <w:rPr>
          <w:color w:val="000000" w:themeColor="text1"/>
          <w:sz w:val="24"/>
          <w:szCs w:val="24"/>
        </w:rPr>
        <w:t xml:space="preserve"> г. включительно  с </w:t>
      </w:r>
      <w:r w:rsidR="00865F09">
        <w:rPr>
          <w:color w:val="000000" w:themeColor="text1"/>
          <w:sz w:val="24"/>
          <w:szCs w:val="24"/>
        </w:rPr>
        <w:t>9</w:t>
      </w:r>
      <w:r w:rsidRPr="00F91FF5">
        <w:rPr>
          <w:color w:val="000000" w:themeColor="text1"/>
          <w:sz w:val="24"/>
          <w:szCs w:val="24"/>
        </w:rPr>
        <w:t>.00 до 1</w:t>
      </w:r>
      <w:r w:rsidR="004A580D" w:rsidRPr="00F91FF5">
        <w:rPr>
          <w:color w:val="000000" w:themeColor="text1"/>
          <w:sz w:val="24"/>
          <w:szCs w:val="24"/>
        </w:rPr>
        <w:t>6</w:t>
      </w:r>
      <w:r w:rsidRPr="00F91FF5">
        <w:rPr>
          <w:color w:val="000000" w:themeColor="text1"/>
          <w:sz w:val="24"/>
          <w:szCs w:val="24"/>
        </w:rPr>
        <w:t xml:space="preserve">.00 (обед с 12.00 до 13.00), выходные дни суббота, воскресенье, по адресу: </w:t>
      </w:r>
      <w:r w:rsidR="004A580D" w:rsidRPr="00F91FF5">
        <w:rPr>
          <w:color w:val="000000" w:themeColor="text1"/>
          <w:sz w:val="24"/>
          <w:szCs w:val="24"/>
        </w:rPr>
        <w:t>г. Калтан, ул.Горького , д.38 (кабинет 3)</w:t>
      </w:r>
      <w:r w:rsidRPr="00F91FF5">
        <w:rPr>
          <w:color w:val="000000" w:themeColor="text1"/>
          <w:sz w:val="24"/>
          <w:szCs w:val="24"/>
        </w:rPr>
        <w:t>.</w:t>
      </w:r>
    </w:p>
    <w:p w:rsidR="00B139F7" w:rsidRPr="00F91FF5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="004A580D"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B139F7" w:rsidRPr="00F91FF5" w:rsidRDefault="00B139F7" w:rsidP="00B139F7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Ознакомиться с аукционной документацией заинтересованные лица могут по адресу проведения аукциона: в </w:t>
      </w:r>
      <w:r w:rsidR="004A580D" w:rsidRPr="00F91FF5">
        <w:rPr>
          <w:color w:val="000000" w:themeColor="text1"/>
          <w:spacing w:val="-7"/>
          <w:sz w:val="24"/>
          <w:szCs w:val="24"/>
        </w:rPr>
        <w:t xml:space="preserve">МКУ «УМИ КГО» </w:t>
      </w:r>
      <w:r w:rsidRPr="00F91FF5">
        <w:rPr>
          <w:color w:val="000000" w:themeColor="text1"/>
          <w:sz w:val="24"/>
          <w:szCs w:val="24"/>
        </w:rPr>
        <w:t xml:space="preserve">по адресу </w:t>
      </w:r>
      <w:r w:rsidR="004A580D" w:rsidRPr="00F91FF5">
        <w:rPr>
          <w:color w:val="000000" w:themeColor="text1"/>
          <w:sz w:val="24"/>
          <w:szCs w:val="24"/>
        </w:rPr>
        <w:t>г. Калтан, ул.Горького , д.38 (кабинет 3</w:t>
      </w:r>
      <w:r w:rsidRPr="00F91FF5">
        <w:rPr>
          <w:color w:val="000000" w:themeColor="text1"/>
          <w:sz w:val="24"/>
          <w:szCs w:val="24"/>
        </w:rPr>
        <w:t>), с 8.00 до 1</w:t>
      </w:r>
      <w:r w:rsidR="004A580D" w:rsidRPr="00F91FF5">
        <w:rPr>
          <w:color w:val="000000" w:themeColor="text1"/>
          <w:sz w:val="24"/>
          <w:szCs w:val="24"/>
        </w:rPr>
        <w:t>6</w:t>
      </w:r>
      <w:r w:rsidRPr="00F91FF5">
        <w:rPr>
          <w:color w:val="000000" w:themeColor="text1"/>
          <w:sz w:val="24"/>
          <w:szCs w:val="24"/>
        </w:rPr>
        <w:t>.00 (обед с 12.00 до 13.00)</w:t>
      </w:r>
      <w:r w:rsidR="00F91FF5" w:rsidRPr="00F91FF5">
        <w:rPr>
          <w:color w:val="000000" w:themeColor="text1"/>
          <w:sz w:val="24"/>
          <w:szCs w:val="24"/>
        </w:rPr>
        <w:t xml:space="preserve"> ежедневно </w:t>
      </w:r>
      <w:r w:rsidRPr="00F91FF5">
        <w:rPr>
          <w:color w:val="000000" w:themeColor="text1"/>
          <w:sz w:val="24"/>
          <w:szCs w:val="24"/>
        </w:rPr>
        <w:t xml:space="preserve">, выходные дни суббота, воскресенье. Телефоны для справок </w:t>
      </w:r>
      <w:r w:rsidR="004A580D" w:rsidRPr="00F91FF5">
        <w:rPr>
          <w:color w:val="000000" w:themeColor="text1"/>
          <w:sz w:val="24"/>
          <w:szCs w:val="24"/>
        </w:rPr>
        <w:t>3-37-07, 3-34-06</w:t>
      </w:r>
      <w:r w:rsidRPr="00F91FF5">
        <w:rPr>
          <w:color w:val="000000" w:themeColor="text1"/>
          <w:sz w:val="24"/>
          <w:szCs w:val="24"/>
        </w:rPr>
        <w:t>.</w:t>
      </w:r>
    </w:p>
    <w:p w:rsidR="00B139F7" w:rsidRPr="00F91FF5" w:rsidRDefault="00B139F7" w:rsidP="00B139F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865F09">
        <w:rPr>
          <w:bCs/>
          <w:color w:val="000000" w:themeColor="text1"/>
          <w:sz w:val="24"/>
          <w:szCs w:val="24"/>
        </w:rPr>
        <w:t>17 апреля 2017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 xml:space="preserve">в </w:t>
      </w:r>
      <w:r w:rsidR="008F6D37" w:rsidRPr="00F91FF5">
        <w:rPr>
          <w:color w:val="000000" w:themeColor="text1"/>
          <w:sz w:val="24"/>
          <w:szCs w:val="24"/>
        </w:rPr>
        <w:t>1</w:t>
      </w:r>
      <w:r w:rsidR="003F06F1" w:rsidRPr="00F91FF5">
        <w:rPr>
          <w:color w:val="000000" w:themeColor="text1"/>
          <w:sz w:val="24"/>
          <w:szCs w:val="24"/>
        </w:rPr>
        <w:t>0</w:t>
      </w:r>
      <w:r w:rsidR="008F6D37" w:rsidRPr="00F91FF5">
        <w:rPr>
          <w:color w:val="000000" w:themeColor="text1"/>
          <w:sz w:val="24"/>
          <w:szCs w:val="24"/>
        </w:rPr>
        <w:t>.00</w:t>
      </w:r>
      <w:r w:rsidRPr="00F91FF5">
        <w:rPr>
          <w:color w:val="000000" w:themeColor="text1"/>
          <w:sz w:val="24"/>
          <w:szCs w:val="24"/>
        </w:rPr>
        <w:t xml:space="preserve"> часов.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</w:t>
      </w:r>
      <w:r w:rsidRPr="002138B8">
        <w:rPr>
          <w:color w:val="000000"/>
          <w:sz w:val="24"/>
          <w:szCs w:val="24"/>
        </w:rPr>
        <w:lastRenderedPageBreak/>
        <w:t>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 w:rsidR="00C3697E">
        <w:rPr>
          <w:color w:val="FF0000"/>
          <w:sz w:val="24"/>
          <w:szCs w:val="24"/>
          <w:lang w:val="de-DE"/>
        </w:rPr>
        <w:t>www.kaltan.net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B139F7" w:rsidRPr="002138B8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B139F7" w:rsidRPr="003B690E" w:rsidRDefault="00B139F7" w:rsidP="00B139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B139F7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B139F7" w:rsidRPr="007D5070" w:rsidRDefault="00B139F7" w:rsidP="00B139F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 xml:space="preserve"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</w:t>
      </w:r>
      <w:r w:rsidRPr="002138B8">
        <w:rPr>
          <w:sz w:val="24"/>
          <w:szCs w:val="24"/>
        </w:rPr>
        <w:lastRenderedPageBreak/>
        <w:t>указывает на этого участника аукциона. Затем аукционист объявляет следующую цену в соответствии с «шагом аукциона».</w:t>
      </w:r>
    </w:p>
    <w:p w:rsidR="00B139F7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B139F7" w:rsidRPr="0096508D" w:rsidRDefault="00B139F7" w:rsidP="00B139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B139F7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139F7" w:rsidRPr="002138B8" w:rsidRDefault="00B139F7" w:rsidP="00B139F7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B139F7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B139F7" w:rsidRPr="002138B8" w:rsidRDefault="00B139F7" w:rsidP="00B139F7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B139F7" w:rsidRPr="002138B8" w:rsidRDefault="00B139F7" w:rsidP="00B139F7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625BA6" w:rsidRDefault="005170A7" w:rsidP="00B139F7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="00B139F7"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625BA6" w:rsidRDefault="00625BA6">
      <w:pPr>
        <w:spacing w:after="200" w:line="276" w:lineRule="auto"/>
        <w:ind w:firstLine="709"/>
        <w:rPr>
          <w:sz w:val="24"/>
        </w:rPr>
      </w:pPr>
      <w:r>
        <w:rPr>
          <w:sz w:val="24"/>
        </w:rPr>
        <w:br w:type="page"/>
      </w:r>
    </w:p>
    <w:p w:rsidR="00625BA6" w:rsidRDefault="00625BA6" w:rsidP="00625BA6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2638425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bookmarkStart w:id="0" w:name="_GoBack"/>
      <w:bookmarkEnd w:id="0"/>
      <w:r>
        <w:t xml:space="preserve">                                      </w:t>
      </w:r>
    </w:p>
    <w:p w:rsidR="00625BA6" w:rsidRPr="00DB71E6" w:rsidRDefault="00625BA6" w:rsidP="00625BA6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625BA6" w:rsidRDefault="00625BA6" w:rsidP="00625BA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625BA6" w:rsidRDefault="00625BA6" w:rsidP="00625BA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625BA6" w:rsidRPr="00DB71E6" w:rsidRDefault="00625BA6" w:rsidP="00625BA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625BA6" w:rsidRPr="00DB71E6" w:rsidRDefault="00625BA6" w:rsidP="00625BA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625BA6" w:rsidRPr="00DB71E6" w:rsidRDefault="00625BA6" w:rsidP="00625BA6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625BA6" w:rsidRDefault="00625BA6" w:rsidP="00625BA6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625BA6" w:rsidRPr="00DB71E6" w:rsidRDefault="00625BA6" w:rsidP="00625BA6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625BA6" w:rsidRPr="00DB71E6" w:rsidRDefault="00625BA6" w:rsidP="00625BA6">
      <w:pPr>
        <w:jc w:val="center"/>
        <w:rPr>
          <w:sz w:val="32"/>
          <w:szCs w:val="32"/>
        </w:rPr>
      </w:pPr>
    </w:p>
    <w:p w:rsidR="00625BA6" w:rsidRPr="00DB71E6" w:rsidRDefault="00625BA6" w:rsidP="00625BA6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02.03. </w:t>
      </w:r>
      <w:r w:rsidRPr="00DB71E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B71E6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 xml:space="preserve"> 384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625BA6" w:rsidRPr="00DB71E6" w:rsidRDefault="00625BA6" w:rsidP="00625BA6">
      <w:pPr>
        <w:rPr>
          <w:b/>
          <w:i/>
        </w:rPr>
      </w:pPr>
    </w:p>
    <w:p w:rsidR="00625BA6" w:rsidRPr="00E75506" w:rsidRDefault="00625BA6" w:rsidP="00625BA6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625BA6" w:rsidRPr="00E75506" w:rsidRDefault="00625BA6" w:rsidP="00625BA6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625BA6" w:rsidRPr="00E75506" w:rsidRDefault="00625BA6" w:rsidP="00625BA6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625BA6" w:rsidRPr="00B82FBB" w:rsidRDefault="00625BA6" w:rsidP="00625BA6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8C0B41">
        <w:rPr>
          <w:color w:val="404040" w:themeColor="text1" w:themeTint="BF"/>
          <w:sz w:val="28"/>
          <w:szCs w:val="28"/>
        </w:rPr>
        <w:t xml:space="preserve">от </w:t>
      </w:r>
      <w:r w:rsidRPr="00F6386D">
        <w:rPr>
          <w:color w:val="000000" w:themeColor="text1"/>
          <w:sz w:val="28"/>
          <w:szCs w:val="28"/>
        </w:rPr>
        <w:t>30.12.2016 г. №343-п</w:t>
      </w:r>
      <w:r w:rsidRPr="008C0B41">
        <w:rPr>
          <w:color w:val="FF0000"/>
          <w:sz w:val="28"/>
          <w:szCs w:val="28"/>
        </w:rPr>
        <w:t xml:space="preserve">  </w:t>
      </w:r>
      <w:r w:rsidRPr="00B82FBB">
        <w:rPr>
          <w:sz w:val="28"/>
          <w:szCs w:val="28"/>
        </w:rPr>
        <w:t>«Об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625BA6" w:rsidRPr="00E75506" w:rsidRDefault="00625BA6" w:rsidP="00625BA6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625BA6" w:rsidRPr="004C6205" w:rsidRDefault="00625BA6" w:rsidP="00625BA6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павильон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625BA6" w:rsidRPr="00E75506" w:rsidRDefault="00625BA6" w:rsidP="00625BA6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625BA6" w:rsidRPr="004C6205" w:rsidRDefault="00625BA6" w:rsidP="00625BA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универсальная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625BA6" w:rsidRPr="004C6205" w:rsidRDefault="00625BA6" w:rsidP="00625BA6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4C6205">
        <w:rPr>
          <w:color w:val="000000" w:themeColor="text1"/>
          <w:sz w:val="28"/>
          <w:szCs w:val="28"/>
        </w:rPr>
        <w:t xml:space="preserve">площадь нестационарного торгового объекта: </w:t>
      </w:r>
      <w:r>
        <w:rPr>
          <w:color w:val="000000" w:themeColor="text1"/>
          <w:sz w:val="28"/>
          <w:szCs w:val="28"/>
        </w:rPr>
        <w:t>54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625BA6" w:rsidRPr="00E75506" w:rsidRDefault="00625BA6" w:rsidP="00625BA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разрешенного использования: организация временной торговли; </w:t>
      </w:r>
    </w:p>
    <w:p w:rsidR="00625BA6" w:rsidRPr="00E75506" w:rsidRDefault="00625BA6" w:rsidP="00625BA6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категория  земель:  земли  населенных  пунктов;</w:t>
      </w:r>
    </w:p>
    <w:p w:rsidR="00625BA6" w:rsidRPr="00E75506" w:rsidRDefault="00625BA6" w:rsidP="00625BA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место размещения нестационарного торгового объекта (адресный ориентир): </w:t>
      </w:r>
      <w:r>
        <w:rPr>
          <w:sz w:val="28"/>
          <w:szCs w:val="28"/>
        </w:rPr>
        <w:t xml:space="preserve">Кемеровская обл., г.Калтан, п.Малиновка, район жилого дома </w:t>
      </w:r>
      <w:r>
        <w:rPr>
          <w:sz w:val="28"/>
          <w:szCs w:val="28"/>
        </w:rPr>
        <w:lastRenderedPageBreak/>
        <w:t>№29 по ул. 60 лет Октября, кадастровый номер земельного участка 42:31:0404022:241</w:t>
      </w:r>
      <w:r w:rsidRPr="00E75506">
        <w:rPr>
          <w:sz w:val="28"/>
          <w:szCs w:val="28"/>
        </w:rPr>
        <w:t>;</w:t>
      </w:r>
    </w:p>
    <w:p w:rsidR="00625BA6" w:rsidRPr="00E75506" w:rsidRDefault="00625BA6" w:rsidP="00625BA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на земельном участке, государственная собственность на который не разграничена</w:t>
      </w:r>
      <w:r w:rsidRPr="00A609A2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обл., г.Калтан, п.Малиновка, район жилого дома №29 по ул. 60 лет Октября, кадастровый номер земельного участка 42:31:0404022:241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54 кв</w:t>
      </w:r>
      <w:r w:rsidRPr="00E75506">
        <w:rPr>
          <w:sz w:val="28"/>
          <w:szCs w:val="28"/>
        </w:rPr>
        <w:t>.</w:t>
      </w:r>
    </w:p>
    <w:p w:rsidR="00625BA6" w:rsidRPr="00F6386D" w:rsidRDefault="00625BA6" w:rsidP="00625BA6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Срок, на который заключается договор – </w:t>
      </w:r>
      <w:r>
        <w:rPr>
          <w:color w:val="000000" w:themeColor="text1"/>
          <w:sz w:val="28"/>
          <w:szCs w:val="28"/>
        </w:rPr>
        <w:t>3 года</w:t>
      </w:r>
      <w:r w:rsidRPr="00F6386D">
        <w:rPr>
          <w:color w:val="000000" w:themeColor="text1"/>
          <w:sz w:val="28"/>
          <w:szCs w:val="28"/>
        </w:rPr>
        <w:t>.</w:t>
      </w:r>
    </w:p>
    <w:p w:rsidR="00625BA6" w:rsidRPr="00E75506" w:rsidRDefault="00625BA6" w:rsidP="00625BA6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625BA6" w:rsidRPr="00E75506" w:rsidRDefault="00625BA6" w:rsidP="00625BA6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625BA6" w:rsidRPr="00E75506" w:rsidRDefault="00625BA6" w:rsidP="00625BA6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>66 000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шестьдесят шесть тысяч</w:t>
      </w:r>
      <w:r w:rsidRPr="00E75506">
        <w:rPr>
          <w:spacing w:val="-5"/>
          <w:sz w:val="28"/>
          <w:szCs w:val="28"/>
        </w:rPr>
        <w:t>)  рублей;</w:t>
      </w:r>
    </w:p>
    <w:p w:rsidR="00625BA6" w:rsidRPr="00E75506" w:rsidRDefault="00625BA6" w:rsidP="00625BA6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>
        <w:rPr>
          <w:spacing w:val="-5"/>
          <w:sz w:val="28"/>
          <w:szCs w:val="28"/>
        </w:rPr>
        <w:t>Инвест</w:t>
      </w:r>
      <w:proofErr w:type="spellEnd"/>
      <w:r w:rsidRPr="00E75506">
        <w:rPr>
          <w:spacing w:val="-5"/>
          <w:sz w:val="28"/>
          <w:szCs w:val="28"/>
        </w:rPr>
        <w:t xml:space="preserve">» в отчете от  </w:t>
      </w:r>
      <w:r>
        <w:rPr>
          <w:spacing w:val="-5"/>
          <w:sz w:val="28"/>
          <w:szCs w:val="28"/>
        </w:rPr>
        <w:t>30.01.2017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17-026-02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 xml:space="preserve">22 000 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 xml:space="preserve">двадцать две тысячи </w:t>
      </w:r>
      <w:r w:rsidRPr="00E75506">
        <w:rPr>
          <w:spacing w:val="-5"/>
          <w:sz w:val="28"/>
          <w:szCs w:val="28"/>
        </w:rPr>
        <w:t>)  рублей.</w:t>
      </w:r>
    </w:p>
    <w:p w:rsidR="00625BA6" w:rsidRPr="00E75506" w:rsidRDefault="00625BA6" w:rsidP="00625BA6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52 800 </w:t>
      </w:r>
      <w:r w:rsidRPr="00E75506">
        <w:rPr>
          <w:sz w:val="28"/>
          <w:szCs w:val="28"/>
        </w:rPr>
        <w:t xml:space="preserve"> рублей. </w:t>
      </w:r>
    </w:p>
    <w:p w:rsidR="00625BA6" w:rsidRPr="00E75506" w:rsidRDefault="00625BA6" w:rsidP="00625BA6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 xml:space="preserve">3300 </w:t>
      </w:r>
      <w:r w:rsidRPr="00E75506">
        <w:rPr>
          <w:sz w:val="28"/>
          <w:szCs w:val="28"/>
        </w:rPr>
        <w:t xml:space="preserve"> рублей. </w:t>
      </w:r>
    </w:p>
    <w:p w:rsidR="00625BA6" w:rsidRPr="00E75506" w:rsidRDefault="00625BA6" w:rsidP="00625BA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625BA6" w:rsidRPr="00E75506" w:rsidRDefault="00625BA6" w:rsidP="00625BA6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625BA6" w:rsidRPr="00E75506" w:rsidRDefault="00625BA6" w:rsidP="00625BA6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625BA6" w:rsidRPr="00E75506" w:rsidRDefault="00625BA6" w:rsidP="00625BA6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>4. Опубликовать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>ом</w:t>
      </w:r>
      <w:r w:rsidRPr="00E75506">
        <w:rPr>
          <w:sz w:val="28"/>
          <w:szCs w:val="28"/>
        </w:rPr>
        <w:t xml:space="preserve"> 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625BA6" w:rsidRPr="00E75506" w:rsidRDefault="00625BA6" w:rsidP="00625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625BA6" w:rsidRDefault="00625BA6" w:rsidP="00625BA6">
      <w:pPr>
        <w:spacing w:line="360" w:lineRule="auto"/>
        <w:ind w:firstLine="567"/>
        <w:jc w:val="both"/>
        <w:rPr>
          <w:sz w:val="28"/>
          <w:szCs w:val="28"/>
        </w:rPr>
      </w:pPr>
    </w:p>
    <w:p w:rsidR="00625BA6" w:rsidRDefault="00625BA6" w:rsidP="00625BA6">
      <w:pPr>
        <w:spacing w:line="360" w:lineRule="auto"/>
        <w:ind w:firstLine="567"/>
        <w:jc w:val="both"/>
        <w:rPr>
          <w:sz w:val="28"/>
          <w:szCs w:val="28"/>
        </w:rPr>
      </w:pPr>
    </w:p>
    <w:p w:rsidR="00625BA6" w:rsidRDefault="00625BA6" w:rsidP="00625B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Калтанского </w:t>
      </w:r>
    </w:p>
    <w:p w:rsidR="00625BA6" w:rsidRPr="00795E0A" w:rsidRDefault="00625BA6" w:rsidP="00625BA6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625BA6" w:rsidRDefault="00625BA6" w:rsidP="00625BA6">
      <w:pPr>
        <w:jc w:val="center"/>
        <w:rPr>
          <w:rFonts w:ascii="Arial" w:hAnsi="Arial" w:cs="Arial"/>
          <w:b/>
          <w:sz w:val="28"/>
          <w:szCs w:val="28"/>
        </w:rPr>
      </w:pPr>
    </w:p>
    <w:p w:rsidR="00625BA6" w:rsidRDefault="00625BA6" w:rsidP="00625BA6">
      <w:pPr>
        <w:jc w:val="center"/>
        <w:rPr>
          <w:rFonts w:ascii="Arial" w:hAnsi="Arial" w:cs="Arial"/>
          <w:b/>
          <w:sz w:val="28"/>
          <w:szCs w:val="28"/>
        </w:rPr>
      </w:pPr>
    </w:p>
    <w:p w:rsidR="00625BA6" w:rsidRDefault="00625BA6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625BA6" w:rsidRDefault="00625BA6" w:rsidP="00625BA6"/>
    <w:p w:rsidR="00625BA6" w:rsidRDefault="00625BA6" w:rsidP="00625B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В муниципальное казенное учреждение «Управление муниципальным имуществом </w:t>
      </w:r>
    </w:p>
    <w:p w:rsidR="00625BA6" w:rsidRPr="00E108C6" w:rsidRDefault="00625BA6" w:rsidP="00625B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625BA6" w:rsidRPr="00E108C6" w:rsidRDefault="00625BA6" w:rsidP="00625BA6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625BA6" w:rsidRPr="00E108C6" w:rsidRDefault="00625BA6" w:rsidP="00625BA6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625BA6" w:rsidRPr="00E108C6" w:rsidRDefault="00625BA6" w:rsidP="00625BA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625BA6" w:rsidRPr="00E108C6" w:rsidRDefault="00625BA6" w:rsidP="00625BA6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625BA6" w:rsidRPr="0090723A" w:rsidRDefault="00625BA6" w:rsidP="00625BA6">
      <w:pPr>
        <w:jc w:val="both"/>
        <w:rPr>
          <w:sz w:val="8"/>
          <w:szCs w:val="8"/>
        </w:rPr>
      </w:pPr>
    </w:p>
    <w:p w:rsidR="00625BA6" w:rsidRPr="00E108C6" w:rsidRDefault="00625BA6" w:rsidP="00625BA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625BA6" w:rsidRPr="00243A42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625BA6" w:rsidRPr="00730ED8" w:rsidRDefault="00625BA6" w:rsidP="00625BA6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625BA6" w:rsidRPr="003E5C3B" w:rsidRDefault="00625BA6" w:rsidP="00625BA6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625BA6" w:rsidRPr="003E5C3B" w:rsidRDefault="00625BA6" w:rsidP="00625BA6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625BA6" w:rsidRPr="00730ED8" w:rsidRDefault="00625BA6" w:rsidP="00625BA6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625BA6" w:rsidRPr="00730ED8" w:rsidRDefault="00625BA6" w:rsidP="00625BA6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625BA6" w:rsidRPr="00730ED8" w:rsidRDefault="00625BA6" w:rsidP="00625BA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625BA6" w:rsidRPr="00730ED8" w:rsidRDefault="00625BA6" w:rsidP="00625BA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625BA6" w:rsidRPr="00730ED8" w:rsidRDefault="00625BA6" w:rsidP="00625BA6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625BA6" w:rsidRPr="000D5DF7" w:rsidRDefault="00625BA6" w:rsidP="00625BA6">
      <w:pPr>
        <w:jc w:val="both"/>
        <w:rPr>
          <w:sz w:val="16"/>
          <w:szCs w:val="16"/>
        </w:rPr>
      </w:pPr>
      <w:r w:rsidRPr="00730ED8">
        <w:rPr>
          <w:b/>
        </w:rPr>
        <w:lastRenderedPageBreak/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Pr="00730ED8" w:rsidRDefault="00625BA6" w:rsidP="00625BA6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625BA6" w:rsidRPr="00442B9A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625BA6" w:rsidRPr="00442B9A" w:rsidRDefault="00625BA6" w:rsidP="00625BA6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625BA6" w:rsidRPr="00730ED8" w:rsidRDefault="00625BA6" w:rsidP="00625BA6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625BA6" w:rsidRPr="00E108C6" w:rsidTr="00492970">
        <w:trPr>
          <w:trHeight w:val="2145"/>
        </w:trPr>
        <w:tc>
          <w:tcPr>
            <w:tcW w:w="3854" w:type="dxa"/>
          </w:tcPr>
          <w:p w:rsidR="00625BA6" w:rsidRDefault="00625BA6" w:rsidP="00492970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625BA6" w:rsidRPr="00821FED" w:rsidRDefault="00625BA6" w:rsidP="00492970">
            <w:pPr>
              <w:jc w:val="center"/>
              <w:rPr>
                <w:b/>
                <w:sz w:val="18"/>
                <w:szCs w:val="18"/>
              </w:rPr>
            </w:pPr>
          </w:p>
          <w:p w:rsidR="00625BA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</w:p>
          <w:p w:rsidR="00625BA6" w:rsidRDefault="00625BA6" w:rsidP="00492970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625BA6" w:rsidRPr="003C66E1" w:rsidRDefault="00625BA6" w:rsidP="00625BA6"/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625BA6" w:rsidRPr="00E108C6" w:rsidRDefault="00625BA6" w:rsidP="00625BA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625BA6" w:rsidRPr="00E108C6" w:rsidRDefault="00625BA6" w:rsidP="00625BA6">
      <w:pPr>
        <w:rPr>
          <w:sz w:val="18"/>
          <w:szCs w:val="18"/>
        </w:rPr>
      </w:pP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>
      <w:pPr>
        <w:spacing w:after="200" w:line="276" w:lineRule="auto"/>
        <w:ind w:firstLine="709"/>
      </w:pPr>
      <w:r>
        <w:br w:type="page"/>
      </w:r>
    </w:p>
    <w:p w:rsidR="00625BA6" w:rsidRPr="00AD193C" w:rsidRDefault="00625BA6" w:rsidP="00625BA6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625BA6" w:rsidRPr="00AD193C" w:rsidRDefault="00625BA6" w:rsidP="00625BA6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625BA6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625BA6" w:rsidRPr="00EB5B34" w:rsidRDefault="00625BA6" w:rsidP="00625BA6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625BA6" w:rsidRPr="006B54EE" w:rsidRDefault="00625BA6" w:rsidP="00625BA6">
      <w:pPr>
        <w:ind w:firstLine="540"/>
        <w:jc w:val="center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625BA6" w:rsidRDefault="00625BA6" w:rsidP="00625BA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625BA6" w:rsidRPr="00BC6698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625BA6" w:rsidRPr="006B54EE" w:rsidRDefault="00625BA6" w:rsidP="00625BA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625BA6" w:rsidRPr="006B54EE" w:rsidRDefault="00625BA6" w:rsidP="00625BA6">
      <w:pPr>
        <w:ind w:firstLine="540"/>
        <w:jc w:val="center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Default="00625BA6" w:rsidP="00625BA6">
      <w:pPr>
        <w:ind w:firstLine="540"/>
        <w:jc w:val="center"/>
        <w:rPr>
          <w:b/>
          <w:sz w:val="24"/>
          <w:szCs w:val="24"/>
        </w:rPr>
      </w:pPr>
    </w:p>
    <w:p w:rsidR="00625BA6" w:rsidRDefault="00625BA6" w:rsidP="00625BA6">
      <w:pPr>
        <w:ind w:firstLine="540"/>
        <w:jc w:val="center"/>
        <w:rPr>
          <w:b/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625BA6" w:rsidRPr="00133A05" w:rsidTr="00492970">
        <w:trPr>
          <w:trHeight w:val="3726"/>
        </w:trPr>
        <w:tc>
          <w:tcPr>
            <w:tcW w:w="5040" w:type="dxa"/>
          </w:tcPr>
          <w:p w:rsidR="00625BA6" w:rsidRDefault="00625BA6" w:rsidP="00492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625BA6" w:rsidRDefault="00625BA6" w:rsidP="00492970">
            <w:pPr>
              <w:rPr>
                <w:b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625BA6" w:rsidRPr="002231AB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625BA6" w:rsidRDefault="00625BA6" w:rsidP="00492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E369F4" w:rsidRDefault="00625BA6" w:rsidP="00492970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625BA6" w:rsidRPr="00B2118F" w:rsidRDefault="00625BA6" w:rsidP="00492970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625BA6" w:rsidRDefault="00625BA6" w:rsidP="00492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625BA6" w:rsidRDefault="00625BA6" w:rsidP="00492970">
            <w:pPr>
              <w:rPr>
                <w:b/>
              </w:rPr>
            </w:pPr>
          </w:p>
          <w:p w:rsidR="00625BA6" w:rsidRDefault="00625BA6" w:rsidP="00492970">
            <w:pPr>
              <w:rPr>
                <w:b/>
              </w:rPr>
            </w:pP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625BA6" w:rsidRPr="002231AB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625BA6" w:rsidRDefault="00625BA6" w:rsidP="00492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AD193C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E369F4" w:rsidRDefault="00625BA6" w:rsidP="00492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625BA6" w:rsidRPr="00E369F4" w:rsidRDefault="00625BA6" w:rsidP="00492970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625BA6" w:rsidRDefault="00625BA6" w:rsidP="00625BA6"/>
    <w:p w:rsidR="00625BA6" w:rsidRDefault="00625BA6" w:rsidP="00625BA6"/>
    <w:p w:rsidR="00B139F7" w:rsidRPr="001B450D" w:rsidRDefault="00B139F7" w:rsidP="00B139F7">
      <w:pPr>
        <w:jc w:val="both"/>
        <w:rPr>
          <w:sz w:val="24"/>
        </w:rPr>
      </w:pPr>
    </w:p>
    <w:p w:rsidR="008F6D37" w:rsidRDefault="008F6D37" w:rsidP="00B139F7">
      <w:pPr>
        <w:jc w:val="center"/>
        <w:rPr>
          <w:b/>
          <w:sz w:val="18"/>
          <w:szCs w:val="18"/>
        </w:rPr>
      </w:pPr>
    </w:p>
    <w:sectPr w:rsidR="008F6D37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1F5D6C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C5B76"/>
    <w:rsid w:val="003C7DE5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A4CD4"/>
    <w:rsid w:val="004A580D"/>
    <w:rsid w:val="004B00A1"/>
    <w:rsid w:val="004B42C9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24D75"/>
    <w:rsid w:val="00625BA6"/>
    <w:rsid w:val="00642ED7"/>
    <w:rsid w:val="00645D86"/>
    <w:rsid w:val="006913E4"/>
    <w:rsid w:val="006A23BF"/>
    <w:rsid w:val="006B5FB4"/>
    <w:rsid w:val="006C1C81"/>
    <w:rsid w:val="006D55E8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5F09"/>
    <w:rsid w:val="008672C9"/>
    <w:rsid w:val="00880423"/>
    <w:rsid w:val="00890A04"/>
    <w:rsid w:val="008C7DF0"/>
    <w:rsid w:val="008F6961"/>
    <w:rsid w:val="008F6D37"/>
    <w:rsid w:val="00902D7E"/>
    <w:rsid w:val="00922689"/>
    <w:rsid w:val="00930EE1"/>
    <w:rsid w:val="00931BB6"/>
    <w:rsid w:val="009476EC"/>
    <w:rsid w:val="00970C47"/>
    <w:rsid w:val="0098664E"/>
    <w:rsid w:val="009A1608"/>
    <w:rsid w:val="009A1EDF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1CB2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F02B79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1FF5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625BA6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625B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7320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10</cp:revision>
  <cp:lastPrinted>2017-03-13T01:34:00Z</cp:lastPrinted>
  <dcterms:created xsi:type="dcterms:W3CDTF">2016-05-16T07:43:00Z</dcterms:created>
  <dcterms:modified xsi:type="dcterms:W3CDTF">2017-03-13T01:40:00Z</dcterms:modified>
</cp:coreProperties>
</file>