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EF" w:rsidRPr="009216EF" w:rsidRDefault="009216EF" w:rsidP="009216EF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6E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1047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6EF" w:rsidRPr="009216EF" w:rsidRDefault="009216EF" w:rsidP="00FA437D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</w:pPr>
      <w:r w:rsidRPr="0092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6EF"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  <w:t>РОССИЙСКАЯ ФЕДЕРАЦИЯ</w:t>
      </w:r>
    </w:p>
    <w:p w:rsidR="009216EF" w:rsidRPr="009216EF" w:rsidRDefault="009216EF" w:rsidP="009216EF">
      <w:pPr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</w:pPr>
      <w:r w:rsidRPr="009216EF"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  <w:t>Кемеровская область</w:t>
      </w:r>
    </w:p>
    <w:p w:rsidR="009216EF" w:rsidRPr="009216EF" w:rsidRDefault="009216EF" w:rsidP="009216EF">
      <w:pPr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</w:pPr>
      <w:proofErr w:type="spellStart"/>
      <w:r w:rsidRPr="009216EF"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  <w:t>Калтанский</w:t>
      </w:r>
      <w:proofErr w:type="spellEnd"/>
      <w:r w:rsidRPr="009216EF"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  <w:t xml:space="preserve"> городской округ</w:t>
      </w:r>
    </w:p>
    <w:p w:rsidR="009216EF" w:rsidRPr="009216EF" w:rsidRDefault="009216EF" w:rsidP="009216EF">
      <w:pPr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pacing w:val="20"/>
          <w:sz w:val="36"/>
          <w:szCs w:val="20"/>
          <w:lang w:val="x-none" w:eastAsia="x-none"/>
        </w:rPr>
      </w:pPr>
      <w:r w:rsidRPr="009216EF">
        <w:rPr>
          <w:rFonts w:ascii="Times New Roman" w:eastAsia="Times New Roman" w:hAnsi="Times New Roman" w:cs="Times New Roman"/>
          <w:b/>
          <w:bCs/>
          <w:iCs/>
          <w:spacing w:val="20"/>
          <w:sz w:val="36"/>
          <w:szCs w:val="20"/>
          <w:lang w:val="x-none" w:eastAsia="x-none"/>
        </w:rPr>
        <w:t>Совет народных депутатов</w:t>
      </w:r>
    </w:p>
    <w:p w:rsidR="009216EF" w:rsidRPr="009216EF" w:rsidRDefault="009216EF" w:rsidP="009216EF">
      <w:pPr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pacing w:val="20"/>
          <w:sz w:val="36"/>
          <w:szCs w:val="20"/>
          <w:lang w:val="x-none" w:eastAsia="x-none"/>
        </w:rPr>
      </w:pPr>
      <w:r w:rsidRPr="009216EF">
        <w:rPr>
          <w:rFonts w:ascii="Times New Roman" w:eastAsia="Times New Roman" w:hAnsi="Times New Roman" w:cs="Times New Roman"/>
          <w:b/>
          <w:bCs/>
          <w:iCs/>
          <w:spacing w:val="20"/>
          <w:sz w:val="36"/>
          <w:szCs w:val="20"/>
          <w:lang w:val="x-none" w:eastAsia="x-none"/>
        </w:rPr>
        <w:t xml:space="preserve"> </w:t>
      </w:r>
      <w:proofErr w:type="spellStart"/>
      <w:r w:rsidRPr="009216EF">
        <w:rPr>
          <w:rFonts w:ascii="Times New Roman" w:eastAsia="Times New Roman" w:hAnsi="Times New Roman" w:cs="Times New Roman"/>
          <w:b/>
          <w:bCs/>
          <w:iCs/>
          <w:spacing w:val="20"/>
          <w:sz w:val="36"/>
          <w:szCs w:val="20"/>
          <w:lang w:val="x-none" w:eastAsia="x-none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b/>
          <w:bCs/>
          <w:iCs/>
          <w:spacing w:val="20"/>
          <w:sz w:val="36"/>
          <w:szCs w:val="20"/>
          <w:lang w:val="x-none" w:eastAsia="x-none"/>
        </w:rPr>
        <w:t xml:space="preserve"> городского округа</w:t>
      </w:r>
    </w:p>
    <w:p w:rsidR="009216EF" w:rsidRPr="009216EF" w:rsidRDefault="009216EF" w:rsidP="009216EF">
      <w:pPr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iCs/>
          <w:spacing w:val="20"/>
          <w:sz w:val="28"/>
          <w:szCs w:val="28"/>
          <w:lang w:val="x-none" w:eastAsia="x-none"/>
        </w:rPr>
      </w:pPr>
      <w:r w:rsidRPr="009216EF"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  <w:t>(</w:t>
      </w:r>
      <w:r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eastAsia="x-none"/>
        </w:rPr>
        <w:t xml:space="preserve">шестой </w:t>
      </w:r>
      <w:r w:rsidRPr="009216EF"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  <w:t xml:space="preserve">созыв,  </w:t>
      </w:r>
      <w:r w:rsidR="00FA437D"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eastAsia="x-none"/>
        </w:rPr>
        <w:t xml:space="preserve">девятое </w:t>
      </w:r>
      <w:r w:rsidRPr="009216EF"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  <w:t>заседание)</w:t>
      </w:r>
    </w:p>
    <w:p w:rsidR="009216EF" w:rsidRPr="009216EF" w:rsidRDefault="009216EF" w:rsidP="0092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08"/>
      </w:tblGrid>
      <w:tr w:rsidR="009216EF" w:rsidRPr="009216EF" w:rsidTr="00FE0A38">
        <w:trPr>
          <w:cantSplit/>
          <w:jc w:val="center"/>
        </w:trPr>
        <w:tc>
          <w:tcPr>
            <w:tcW w:w="9108" w:type="dxa"/>
            <w:hideMark/>
          </w:tcPr>
          <w:p w:rsidR="009216EF" w:rsidRPr="009216EF" w:rsidRDefault="009216EF" w:rsidP="009216E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44"/>
                <w:szCs w:val="20"/>
                <w:lang w:eastAsia="ru-RU"/>
              </w:rPr>
            </w:pPr>
            <w:r w:rsidRPr="009216EF">
              <w:rPr>
                <w:rFonts w:ascii="Times New Roman" w:eastAsia="Times New Roman" w:hAnsi="Times New Roman" w:cs="Times New Roman"/>
                <w:b/>
                <w:iCs/>
                <w:sz w:val="44"/>
                <w:szCs w:val="20"/>
                <w:lang w:eastAsia="ru-RU"/>
              </w:rPr>
              <w:t>Р Е Ш Е Н И Е</w:t>
            </w:r>
          </w:p>
        </w:tc>
      </w:tr>
    </w:tbl>
    <w:p w:rsidR="009216EF" w:rsidRPr="009216EF" w:rsidRDefault="009216EF" w:rsidP="009216E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8"/>
          <w:szCs w:val="24"/>
          <w:lang w:val="x-none" w:eastAsia="x-none"/>
        </w:rPr>
      </w:pPr>
    </w:p>
    <w:p w:rsidR="009216EF" w:rsidRPr="009216EF" w:rsidRDefault="009216EF" w:rsidP="009216EF">
      <w:pPr>
        <w:spacing w:after="0" w:line="360" w:lineRule="atLeas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9216EF" w:rsidRPr="009216EF" w:rsidRDefault="008A1CB8" w:rsidP="009216EF">
      <w:pPr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9216EF" w:rsidRPr="00921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9216EF" w:rsidRPr="00921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202</w:t>
      </w:r>
      <w:r w:rsidR="00FA4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216EF" w:rsidRPr="00921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</w:t>
      </w:r>
      <w:r w:rsidR="009216EF" w:rsidRPr="009216E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№35</w:t>
      </w:r>
      <w:r w:rsidR="009216EF" w:rsidRPr="00921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9216EF" w:rsidRPr="00921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</w:t>
      </w:r>
      <w:r w:rsidR="009216EF" w:rsidRPr="009216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</w:t>
      </w:r>
    </w:p>
    <w:p w:rsidR="009216EF" w:rsidRPr="009216EF" w:rsidRDefault="009216EF" w:rsidP="009216EF">
      <w:pPr>
        <w:spacing w:after="0" w:line="360" w:lineRule="atLeast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9216EF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9216EF" w:rsidRPr="009216EF" w:rsidRDefault="009216EF" w:rsidP="00921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8"/>
      </w:tblGrid>
      <w:tr w:rsidR="009216EF" w:rsidRPr="009216EF" w:rsidTr="00FE0A38">
        <w:tc>
          <w:tcPr>
            <w:tcW w:w="9468" w:type="dxa"/>
          </w:tcPr>
          <w:p w:rsidR="009216EF" w:rsidRPr="009216EF" w:rsidRDefault="009216EF" w:rsidP="009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216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проекте решения «О внесении изменений и дополнений в Устав </w:t>
            </w:r>
            <w:proofErr w:type="spellStart"/>
            <w:r w:rsidRPr="009216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9216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городского округа Кемеровской области - Кузбасса» </w:t>
            </w:r>
          </w:p>
          <w:p w:rsidR="009216EF" w:rsidRPr="009216EF" w:rsidRDefault="009216EF" w:rsidP="009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9216EF" w:rsidRPr="009216EF" w:rsidRDefault="009216EF" w:rsidP="00921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Рассмотрев проект решения «О внесении изменений и дополнений в Устав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Кемеровской области - Кузбасса», руководствуясь статьей 44 федерального закона №131-ФЗ от 6 октября 2003 года «Об общих принципах организации местного самоуправления в Российской Федерации», Совет народных депутатов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216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РЕШИЛ:</w:t>
      </w: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Принять проект решения «О внесении изменений и дополнений в Устав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Кемеровской области – Кузбасса» согласно приложению 1 к настоящему решению.</w:t>
      </w: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Утвердить Порядок учета предложений по проекту решения Совета народных депутатов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«О внесении изменений и дополнений в Устав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Кемеровской области – Кузбасса» и участия граждан в его обсуждении согласно приложению 2 к настоящему решению.</w:t>
      </w:r>
    </w:p>
    <w:p w:rsid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Назначить публичные слушания по проекту решения «О внесении изменений и дополнений в Устав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Кемеровской 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– Кузбасса» на </w:t>
      </w:r>
      <w:r w:rsid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июня 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года в 15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-00 по адресу: г.</w:t>
      </w:r>
      <w:r w:rsidR="00A6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Калтан, </w:t>
      </w:r>
      <w:r w:rsidR="00A6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проспект Мира, 55</w:t>
      </w:r>
      <w:r w:rsidR="006B5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6E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6E4F" w:rsidRPr="00FB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E4F"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ДК «Энергетик»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51C" w:rsidRDefault="00810D79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7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Опубликовать настоящее решение в газете «</w:t>
      </w:r>
      <w:proofErr w:type="spellStart"/>
      <w:r w:rsidR="00072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Калтанский</w:t>
      </w:r>
      <w:proofErr w:type="spellEnd"/>
      <w:r w:rsidR="0007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</w:t>
      </w:r>
      <w:r w:rsidR="000F5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6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7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proofErr w:type="spellStart"/>
      <w:r w:rsidR="00072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="0007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07251C" w:rsidRPr="009216EF" w:rsidRDefault="0007251C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Настоящее решение вступает в силу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 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</w:t>
      </w:r>
      <w:r w:rsidR="00A65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6EF" w:rsidRPr="009216EF" w:rsidRDefault="0007251C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</w:t>
      </w:r>
      <w:r w:rsidR="009216EF"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решения возложить на постоянную комиссию Совета народных депутатов </w:t>
      </w:r>
      <w:proofErr w:type="spellStart"/>
      <w:r w:rsidR="009216EF"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="009216EF"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социальным вопросам и развитию местного самоуправления (Ю.М. Жданов).</w:t>
      </w: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9216EF" w:rsidRPr="009216EF" w:rsidRDefault="009216EF" w:rsidP="00921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народных депутатов</w:t>
      </w: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21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           М.В. Куликова</w:t>
      </w:r>
    </w:p>
    <w:p w:rsidR="009216EF" w:rsidRPr="009216EF" w:rsidRDefault="009216EF" w:rsidP="00921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EF" w:rsidRPr="009216EF" w:rsidRDefault="009216EF" w:rsidP="00921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43B" w:rsidRDefault="0049143B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43B" w:rsidRPr="009216EF" w:rsidRDefault="0049143B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BFB" w:rsidRPr="009216EF" w:rsidRDefault="00474BFB" w:rsidP="00474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</w:p>
    <w:p w:rsidR="00474BFB" w:rsidRPr="009216EF" w:rsidRDefault="00474BFB" w:rsidP="00474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       к решению Совета народных депутатов</w:t>
      </w:r>
    </w:p>
    <w:p w:rsidR="00474BFB" w:rsidRPr="009216EF" w:rsidRDefault="00474BFB" w:rsidP="00474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216E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                                                              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городского округа</w:t>
      </w:r>
    </w:p>
    <w:p w:rsidR="00474BFB" w:rsidRPr="009216EF" w:rsidRDefault="00474BFB" w:rsidP="00474B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 «</w:t>
      </w:r>
      <w:r w:rsidR="008A1CB8">
        <w:rPr>
          <w:rFonts w:ascii="Times New Roman" w:eastAsia="Times New Roman" w:hAnsi="Times New Roman" w:cs="Times New Roman"/>
          <w:sz w:val="28"/>
          <w:szCs w:val="28"/>
          <w:lang w:eastAsia="x-none"/>
        </w:rPr>
        <w:t>27</w:t>
      </w: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8A1C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апреля </w:t>
      </w:r>
      <w:r w:rsidR="00FA437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2022</w:t>
      </w: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</w:t>
      </w:r>
      <w:r w:rsidRPr="009216E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 </w:t>
      </w:r>
      <w:r w:rsidRPr="009216EF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№</w:t>
      </w:r>
      <w:r w:rsidR="008A1CB8">
        <w:rPr>
          <w:rFonts w:ascii="Times New Roman" w:eastAsia="Times New Roman" w:hAnsi="Times New Roman" w:cs="Times New Roman"/>
          <w:sz w:val="28"/>
          <w:szCs w:val="24"/>
          <w:lang w:eastAsia="x-none"/>
        </w:rPr>
        <w:t>35</w:t>
      </w:r>
    </w:p>
    <w:p w:rsidR="00474BFB" w:rsidRDefault="00474BFB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BFB" w:rsidRDefault="00474BFB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37D" w:rsidRPr="00FA437D" w:rsidRDefault="00FA437D" w:rsidP="00FA437D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37D" w:rsidRPr="00FA437D" w:rsidRDefault="00FA437D" w:rsidP="00FA437D">
      <w:pPr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7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B935B3" wp14:editId="0A4DCB08">
            <wp:extent cx="838200" cy="1038225"/>
            <wp:effectExtent l="0" t="0" r="0" b="9525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37D" w:rsidRPr="00FA437D" w:rsidRDefault="00FA437D" w:rsidP="00FA437D">
      <w:pPr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</w:pPr>
      <w:r w:rsidRPr="00FA437D"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  <w:t>РОССИЙСКАЯ ФЕДЕРАЦИЯ</w:t>
      </w:r>
    </w:p>
    <w:p w:rsidR="00FA437D" w:rsidRPr="00FA437D" w:rsidRDefault="00FA437D" w:rsidP="00FA437D">
      <w:pPr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eastAsia="x-none"/>
        </w:rPr>
      </w:pPr>
      <w:r w:rsidRPr="00FA437D"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  <w:t>Кемеровская область</w:t>
      </w:r>
      <w:r w:rsidRPr="00FA437D"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eastAsia="x-none"/>
        </w:rPr>
        <w:t xml:space="preserve"> - Кузбасс</w:t>
      </w:r>
    </w:p>
    <w:p w:rsidR="00FA437D" w:rsidRPr="00FA437D" w:rsidRDefault="00FA437D" w:rsidP="00FA437D">
      <w:pPr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</w:pPr>
      <w:proofErr w:type="spellStart"/>
      <w:r w:rsidRPr="00FA437D"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  <w:t>Калтанский</w:t>
      </w:r>
      <w:proofErr w:type="spellEnd"/>
      <w:r w:rsidRPr="00FA437D"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  <w:t xml:space="preserve"> городской округ</w:t>
      </w:r>
    </w:p>
    <w:p w:rsidR="00FA437D" w:rsidRPr="00FA437D" w:rsidRDefault="00FA437D" w:rsidP="00FA437D">
      <w:pPr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pacing w:val="20"/>
          <w:sz w:val="36"/>
          <w:szCs w:val="20"/>
          <w:lang w:val="x-none" w:eastAsia="x-none"/>
        </w:rPr>
      </w:pPr>
      <w:r w:rsidRPr="00FA437D">
        <w:rPr>
          <w:rFonts w:ascii="Times New Roman" w:eastAsia="Times New Roman" w:hAnsi="Times New Roman" w:cs="Times New Roman"/>
          <w:b/>
          <w:bCs/>
          <w:iCs/>
          <w:spacing w:val="20"/>
          <w:sz w:val="36"/>
          <w:szCs w:val="20"/>
          <w:lang w:val="x-none" w:eastAsia="x-none"/>
        </w:rPr>
        <w:t>Совет народных депутатов</w:t>
      </w:r>
    </w:p>
    <w:p w:rsidR="00FA437D" w:rsidRPr="00FA437D" w:rsidRDefault="00FA437D" w:rsidP="00FA437D">
      <w:pPr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pacing w:val="20"/>
          <w:sz w:val="36"/>
          <w:szCs w:val="20"/>
          <w:lang w:val="x-none" w:eastAsia="x-none"/>
        </w:rPr>
      </w:pPr>
      <w:proofErr w:type="spellStart"/>
      <w:r w:rsidRPr="00FA437D">
        <w:rPr>
          <w:rFonts w:ascii="Times New Roman" w:eastAsia="Times New Roman" w:hAnsi="Times New Roman" w:cs="Times New Roman"/>
          <w:b/>
          <w:bCs/>
          <w:iCs/>
          <w:spacing w:val="20"/>
          <w:sz w:val="36"/>
          <w:szCs w:val="20"/>
          <w:lang w:val="x-none" w:eastAsia="x-none"/>
        </w:rPr>
        <w:t>Калтанского</w:t>
      </w:r>
      <w:proofErr w:type="spellEnd"/>
      <w:r w:rsidRPr="00FA437D">
        <w:rPr>
          <w:rFonts w:ascii="Times New Roman" w:eastAsia="Times New Roman" w:hAnsi="Times New Roman" w:cs="Times New Roman"/>
          <w:b/>
          <w:bCs/>
          <w:iCs/>
          <w:spacing w:val="20"/>
          <w:sz w:val="36"/>
          <w:szCs w:val="20"/>
          <w:lang w:val="x-none" w:eastAsia="x-none"/>
        </w:rPr>
        <w:t xml:space="preserve"> городского округа</w:t>
      </w:r>
    </w:p>
    <w:p w:rsidR="00FA437D" w:rsidRPr="00FA437D" w:rsidRDefault="00FA437D" w:rsidP="00FA437D">
      <w:pPr>
        <w:pBdr>
          <w:bottom w:val="double" w:sz="12" w:space="0" w:color="auto"/>
        </w:pBdr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iCs/>
          <w:spacing w:val="20"/>
          <w:sz w:val="36"/>
          <w:szCs w:val="20"/>
          <w:lang w:val="x-none" w:eastAsia="x-none"/>
        </w:rPr>
      </w:pPr>
      <w:r w:rsidRPr="00FA437D"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  <w:t xml:space="preserve">          </w:t>
      </w:r>
      <w:r w:rsidRPr="00FA437D"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eastAsia="x-none"/>
        </w:rPr>
        <w:t xml:space="preserve">       </w:t>
      </w:r>
      <w:r w:rsidRPr="00FA437D"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  <w:t xml:space="preserve"> (шестой  созыв,</w:t>
      </w:r>
      <w:r w:rsidRPr="00FA437D"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eastAsia="x-none"/>
        </w:rPr>
        <w:t xml:space="preserve">               </w:t>
      </w:r>
      <w:r w:rsidRPr="00FA437D">
        <w:rPr>
          <w:rFonts w:ascii="Times New Roman" w:eastAsia="Times New Roman" w:hAnsi="Times New Roman" w:cs="Times New Roman"/>
          <w:b/>
          <w:bCs/>
          <w:iCs/>
          <w:spacing w:val="20"/>
          <w:sz w:val="32"/>
          <w:szCs w:val="32"/>
          <w:lang w:val="x-none" w:eastAsia="x-none"/>
        </w:rPr>
        <w:t xml:space="preserve">заседание)               </w:t>
      </w:r>
    </w:p>
    <w:p w:rsidR="00FA437D" w:rsidRPr="00FA437D" w:rsidRDefault="00FA437D" w:rsidP="00FA4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37D" w:rsidRPr="00FA437D" w:rsidRDefault="00FA437D" w:rsidP="00FA4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08"/>
      </w:tblGrid>
      <w:tr w:rsidR="00FA437D" w:rsidRPr="00FA437D" w:rsidTr="00F933F6">
        <w:trPr>
          <w:cantSplit/>
          <w:jc w:val="center"/>
        </w:trPr>
        <w:tc>
          <w:tcPr>
            <w:tcW w:w="9108" w:type="dxa"/>
          </w:tcPr>
          <w:p w:rsidR="00FA437D" w:rsidRPr="00FA437D" w:rsidRDefault="00FA437D" w:rsidP="00FA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37D" w:rsidRPr="00FA437D" w:rsidRDefault="00FA437D" w:rsidP="00FA4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37D" w:rsidRPr="00FA437D" w:rsidRDefault="00FA437D" w:rsidP="00FA437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Cs/>
                <w:sz w:val="44"/>
                <w:szCs w:val="20"/>
                <w:lang w:val="x-none" w:eastAsia="x-none"/>
              </w:rPr>
            </w:pPr>
            <w:r w:rsidRPr="00FA437D">
              <w:rPr>
                <w:rFonts w:ascii="Times New Roman" w:eastAsia="Times New Roman" w:hAnsi="Times New Roman" w:cs="Times New Roman"/>
                <w:b/>
                <w:iCs/>
                <w:sz w:val="44"/>
                <w:szCs w:val="20"/>
                <w:lang w:val="x-none" w:eastAsia="x-none"/>
              </w:rPr>
              <w:t>Р Е Ш Е Н И Е</w:t>
            </w:r>
          </w:p>
        </w:tc>
      </w:tr>
    </w:tbl>
    <w:p w:rsidR="00FA437D" w:rsidRPr="00FA437D" w:rsidRDefault="00FA437D" w:rsidP="00FA437D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8"/>
          <w:szCs w:val="24"/>
          <w:lang w:val="x-none" w:eastAsia="x-none"/>
        </w:rPr>
      </w:pPr>
    </w:p>
    <w:p w:rsidR="00FA437D" w:rsidRPr="00FA437D" w:rsidRDefault="00FA437D" w:rsidP="00FA437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37D" w:rsidRPr="00FA437D" w:rsidRDefault="00FA437D" w:rsidP="00FA437D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37D" w:rsidRPr="00FA437D" w:rsidRDefault="00FA437D" w:rsidP="00FA437D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</w:t>
      </w:r>
      <w:proofErr w:type="gramStart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20__ года  №____-НПА</w:t>
      </w:r>
    </w:p>
    <w:p w:rsidR="00FA437D" w:rsidRPr="00FA437D" w:rsidRDefault="00FA437D" w:rsidP="00FA437D">
      <w:pPr>
        <w:spacing w:after="0" w:line="360" w:lineRule="atLeast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</w:pPr>
      <w:r w:rsidRPr="00FA43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</w:t>
      </w:r>
      <w:r w:rsidRPr="00FA437D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                                                                                                     </w:t>
      </w:r>
    </w:p>
    <w:p w:rsidR="00FA437D" w:rsidRPr="00FA437D" w:rsidRDefault="00FA437D" w:rsidP="00FA437D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7D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ru-RU"/>
        </w:rPr>
        <w:t xml:space="preserve">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8"/>
      </w:tblGrid>
      <w:tr w:rsidR="00FA437D" w:rsidRPr="00FA437D" w:rsidTr="00F933F6">
        <w:tc>
          <w:tcPr>
            <w:tcW w:w="9468" w:type="dxa"/>
          </w:tcPr>
          <w:p w:rsidR="00FA437D" w:rsidRPr="00FA437D" w:rsidRDefault="00FA437D" w:rsidP="00FA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A437D" w:rsidRPr="00FA437D" w:rsidRDefault="00FA437D" w:rsidP="00FA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43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Pr="00FA43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Калтанского</w:t>
            </w:r>
            <w:proofErr w:type="spellEnd"/>
            <w:r w:rsidRPr="00FA43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городского округа Кемеровской области - Кузбасса</w:t>
            </w:r>
          </w:p>
          <w:p w:rsidR="00FA437D" w:rsidRPr="00FA437D" w:rsidRDefault="00FA437D" w:rsidP="00FA4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FA437D" w:rsidRPr="00FA437D" w:rsidRDefault="00FA437D" w:rsidP="00FA4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FA437D" w:rsidRPr="00FA437D" w:rsidRDefault="00FA437D" w:rsidP="00FA4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Советом народных депутатов</w:t>
      </w:r>
    </w:p>
    <w:p w:rsidR="00FA437D" w:rsidRPr="00FA437D" w:rsidRDefault="00FA437D" w:rsidP="00FA4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FA437D" w:rsidRPr="00FA437D" w:rsidRDefault="00FA437D" w:rsidP="00FA4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«_</w:t>
      </w:r>
      <w:proofErr w:type="gramStart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20__ года</w:t>
      </w:r>
    </w:p>
    <w:p w:rsidR="00FA437D" w:rsidRPr="00FA437D" w:rsidRDefault="00FA437D" w:rsidP="00FA4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37D" w:rsidRPr="00FA437D" w:rsidRDefault="00FA437D" w:rsidP="00FA4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37D" w:rsidRPr="00FA437D" w:rsidRDefault="00FA437D" w:rsidP="00FA43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</w:t>
      </w:r>
      <w:proofErr w:type="spellStart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Кемеровской области - Кузбасса в соответствие с нормами действующего законодательства, руководствуясь статьями 26, 53 Устава </w:t>
      </w:r>
      <w:proofErr w:type="spellStart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Кемеровской области - Кузбасса, Совет народных депутатов </w:t>
      </w:r>
      <w:proofErr w:type="spellStart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</w:p>
    <w:p w:rsidR="00FA437D" w:rsidRPr="00FA437D" w:rsidRDefault="00FA437D" w:rsidP="00FA43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3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РЕШИЛ:</w:t>
      </w:r>
    </w:p>
    <w:p w:rsidR="00FA437D" w:rsidRPr="00FA437D" w:rsidRDefault="00FA437D" w:rsidP="00FA4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37D" w:rsidRPr="00FA437D" w:rsidRDefault="00FA437D" w:rsidP="00FA437D">
      <w:pPr>
        <w:numPr>
          <w:ilvl w:val="0"/>
          <w:numId w:val="1"/>
        </w:numPr>
        <w:tabs>
          <w:tab w:val="left" w:pos="495"/>
          <w:tab w:val="left" w:pos="993"/>
        </w:tabs>
        <w:spacing w:after="0" w:line="276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</w:t>
      </w:r>
      <w:proofErr w:type="spellStart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Кемеровской области - Кузбасса, принятый </w:t>
      </w:r>
      <w:proofErr w:type="spellStart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Калтанским</w:t>
      </w:r>
      <w:proofErr w:type="spellEnd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Советом народных депутатов 27.06.2005, решение №306 (в редакции Решения от 26.01.2021 №183-НПА) следующие изменения и дополнения:</w:t>
      </w:r>
    </w:p>
    <w:p w:rsidR="00FA437D" w:rsidRPr="00FA437D" w:rsidRDefault="00FA437D" w:rsidP="00FA437D">
      <w:pPr>
        <w:tabs>
          <w:tab w:val="left" w:pos="10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статье 35:</w:t>
      </w:r>
    </w:p>
    <w:p w:rsidR="00FA437D" w:rsidRPr="00FA437D" w:rsidRDefault="00FA437D" w:rsidP="00FA437D">
      <w:pPr>
        <w:tabs>
          <w:tab w:val="left" w:pos="1080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дополнить частью 10 следующего содержания:</w:t>
      </w:r>
    </w:p>
    <w:p w:rsidR="00FA437D" w:rsidRPr="00FA437D" w:rsidRDefault="00FA437D" w:rsidP="00FA437D">
      <w:pPr>
        <w:tabs>
          <w:tab w:val="left" w:pos="10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«10.  Губернатор Кемеровской области – Кузбасса вправе вынести предупреждение, объявить выговор главе </w:t>
      </w:r>
      <w:proofErr w:type="spellStart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(или) законами Кемеровской области- Кузбасса.</w:t>
      </w:r>
    </w:p>
    <w:p w:rsidR="00FA437D" w:rsidRPr="00FA437D" w:rsidRDefault="00FA437D" w:rsidP="00FA437D">
      <w:pPr>
        <w:tabs>
          <w:tab w:val="left" w:pos="10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течение месяца со дня вынесения Губернатором Кемеровской области- Кузбасса предупреждения, объявления выговора главе </w:t>
      </w:r>
      <w:proofErr w:type="spellStart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последним не были приняты в пределах   своих полномочий меры по устранению    причин, послуживших основанием для вынесения ему предупреждения, объявления выговора, Губернатор   Кемеровской области - Кузбасса вправе отстранить от должности   главу </w:t>
      </w:r>
      <w:proofErr w:type="spellStart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округа.»;</w:t>
      </w:r>
    </w:p>
    <w:p w:rsidR="00FA437D" w:rsidRPr="00FA437D" w:rsidRDefault="00FA437D" w:rsidP="00FA437D">
      <w:pPr>
        <w:tabs>
          <w:tab w:val="left" w:pos="10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 В статье 39:</w:t>
      </w:r>
    </w:p>
    <w:p w:rsidR="00FA437D" w:rsidRPr="00FA437D" w:rsidRDefault="00FA437D" w:rsidP="00FA437D">
      <w:pPr>
        <w:tabs>
          <w:tab w:val="left" w:pos="10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частью 2.2.  следующего содержания:</w:t>
      </w:r>
    </w:p>
    <w:p w:rsidR="00FA437D" w:rsidRPr="00FA437D" w:rsidRDefault="00FA437D" w:rsidP="00FA437D">
      <w:pPr>
        <w:tabs>
          <w:tab w:val="left" w:pos="10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«2.2..Полномочия главы </w:t>
      </w:r>
      <w:proofErr w:type="spellStart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прекращаются досрочно  в случае      принятия  Советом народных депутатов   </w:t>
      </w:r>
      <w:proofErr w:type="spellStart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решения  об удалении главы </w:t>
      </w:r>
      <w:proofErr w:type="spellStart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Калтавнского</w:t>
      </w:r>
      <w:proofErr w:type="spellEnd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 округа  в отставку  при обращении   Губернатора Кемеровской   области – Кузбасса в  Совет народных депутатов  </w:t>
      </w:r>
      <w:proofErr w:type="spellStart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с   инициативой об удалении главы </w:t>
      </w:r>
      <w:proofErr w:type="spellStart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в отставку, в том числе в случае систематического </w:t>
      </w:r>
      <w:proofErr w:type="spellStart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для оценки эффективности деятельности органов местного самоуправления в порядке, установленном Федеральным законом от 06.10.2003 №131-ФЗ  «Об общих принципах организации местного самоуправления в Российской Федерации»;</w:t>
      </w:r>
    </w:p>
    <w:p w:rsidR="00FA437D" w:rsidRPr="00FA437D" w:rsidRDefault="00FA437D" w:rsidP="00FA437D">
      <w:pPr>
        <w:tabs>
          <w:tab w:val="left" w:pos="10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части 1 статьи 41:</w:t>
      </w:r>
    </w:p>
    <w:p w:rsidR="00FA437D" w:rsidRPr="00FA437D" w:rsidRDefault="00FA437D" w:rsidP="00FA437D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а) пункт 68   изложить в следующей редакции:</w:t>
      </w:r>
    </w:p>
    <w:p w:rsidR="00FA437D" w:rsidRPr="00FA437D" w:rsidRDefault="00FA437D" w:rsidP="00FA437D">
      <w:pPr>
        <w:tabs>
          <w:tab w:val="left" w:pos="10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«68) предоставляет от имени городского округа </w:t>
      </w:r>
      <w:proofErr w:type="gramStart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 кредиты</w:t>
      </w:r>
      <w:proofErr w:type="gramEnd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муниципальные гарантии, а также привлекает в местный бюджет  муниципальные внутренние заимствования в форме кредитов из других бюджетов бюджетной системы Российской Федерации и от кредитных </w:t>
      </w:r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организаций, в порядке, установленном Советом народных депутатов </w:t>
      </w:r>
      <w:proofErr w:type="spellStart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округа»;       </w:t>
      </w:r>
    </w:p>
    <w:p w:rsidR="00FA437D" w:rsidRPr="00FA437D" w:rsidRDefault="00FA437D" w:rsidP="00FA437D">
      <w:pPr>
        <w:tabs>
          <w:tab w:val="left" w:pos="10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б) пункт 79 изложить в следующей редакции:</w:t>
      </w:r>
    </w:p>
    <w:p w:rsidR="00FA437D" w:rsidRPr="00FA437D" w:rsidRDefault="00FA437D" w:rsidP="00555954">
      <w:pPr>
        <w:tabs>
          <w:tab w:val="left" w:pos="108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>«79)</w:t>
      </w:r>
      <w:r w:rsidRPr="00FA4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выполнение работ, необходимых для создания искусственных земельных участков для нужд городского округа в соответствии с федеральным законом»;</w:t>
      </w:r>
    </w:p>
    <w:p w:rsidR="00FA437D" w:rsidRPr="00FA437D" w:rsidRDefault="00FA437D" w:rsidP="00FA437D">
      <w:pPr>
        <w:tabs>
          <w:tab w:val="left" w:pos="10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 В статье 42.2:</w:t>
      </w:r>
    </w:p>
    <w:p w:rsidR="00FA437D" w:rsidRPr="00FA437D" w:rsidRDefault="00FA437D" w:rsidP="00FA437D">
      <w:pPr>
        <w:tabs>
          <w:tab w:val="left" w:pos="10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7 дополнить пунктом 9 следующего содержания:</w:t>
      </w:r>
    </w:p>
    <w:p w:rsidR="00FA437D" w:rsidRPr="00FA437D" w:rsidRDefault="00FA437D" w:rsidP="00FA437D">
      <w:pPr>
        <w:tabs>
          <w:tab w:val="left" w:pos="108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>«9)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Российской».</w:t>
      </w:r>
    </w:p>
    <w:p w:rsidR="00FA437D" w:rsidRPr="00FA437D" w:rsidRDefault="00FA437D" w:rsidP="00FA437D">
      <w:pPr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законодательством порядке, а также официальному опубликованию в городской газете «</w:t>
      </w:r>
      <w:proofErr w:type="spellStart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Калтанский</w:t>
      </w:r>
      <w:proofErr w:type="spellEnd"/>
      <w:r w:rsidRPr="00FA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в течение 7 дней 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 уведомления о включении сведений об муниципальном правовом акте о внесении изменений в устав муниципального образования в государственный реестр уставов муниципальных образований   Кемеровской области - Кузбасса.</w:t>
      </w:r>
    </w:p>
    <w:p w:rsidR="00FA437D" w:rsidRPr="00FA437D" w:rsidRDefault="00FA437D" w:rsidP="00FA437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437D" w:rsidRPr="00FA437D" w:rsidRDefault="00FA437D" w:rsidP="00FA437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437D" w:rsidRPr="00FA437D" w:rsidRDefault="00FA437D" w:rsidP="00FA437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A437D" w:rsidRPr="00FA437D" w:rsidRDefault="00FA437D" w:rsidP="00FA43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 w:rsidRPr="00FA437D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Председатель Совета народных депутатов </w:t>
      </w:r>
    </w:p>
    <w:p w:rsidR="00FA437D" w:rsidRPr="00FA437D" w:rsidRDefault="00FA437D" w:rsidP="00FA43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proofErr w:type="spellStart"/>
      <w:r w:rsidRPr="00FA437D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Калтанского</w:t>
      </w:r>
      <w:proofErr w:type="spellEnd"/>
      <w:r w:rsidRPr="00FA437D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городского округа                                                М.В. Куликова</w:t>
      </w:r>
    </w:p>
    <w:p w:rsidR="00FA437D" w:rsidRPr="00FA437D" w:rsidRDefault="00FA437D" w:rsidP="00FA43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</w:p>
    <w:p w:rsidR="00FA437D" w:rsidRPr="00FA437D" w:rsidRDefault="00FA437D" w:rsidP="00FA43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</w:p>
    <w:p w:rsidR="00FA437D" w:rsidRPr="00FA437D" w:rsidRDefault="00FA437D" w:rsidP="00FA43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</w:p>
    <w:p w:rsidR="00FA437D" w:rsidRPr="00FA437D" w:rsidRDefault="00FA437D" w:rsidP="00FA43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 w:rsidRPr="00FA437D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Глава </w:t>
      </w:r>
      <w:proofErr w:type="spellStart"/>
      <w:r w:rsidRPr="00FA437D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Калтанского</w:t>
      </w:r>
      <w:proofErr w:type="spellEnd"/>
      <w:r w:rsidRPr="00FA437D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городского округа</w:t>
      </w:r>
      <w:r w:rsidRPr="00FA437D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ab/>
      </w:r>
      <w:r w:rsidRPr="00FA437D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ab/>
        <w:t xml:space="preserve">                         И.Ф. </w:t>
      </w:r>
      <w:proofErr w:type="spellStart"/>
      <w:r w:rsidRPr="00FA437D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Голдинов</w:t>
      </w:r>
      <w:proofErr w:type="spellEnd"/>
    </w:p>
    <w:p w:rsidR="00FA437D" w:rsidRPr="00FA437D" w:rsidRDefault="00FA437D" w:rsidP="00FA43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</w:p>
    <w:p w:rsidR="00FA437D" w:rsidRPr="00FA437D" w:rsidRDefault="00FA437D" w:rsidP="00FA4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BFB" w:rsidRPr="00FA437D" w:rsidRDefault="00474BFB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74BFB" w:rsidRDefault="00474BFB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55954" w:rsidRDefault="00555954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55954" w:rsidRDefault="00555954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55954" w:rsidRDefault="00555954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55954" w:rsidRDefault="00555954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55954" w:rsidRDefault="00555954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55954" w:rsidRDefault="00555954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216EF" w:rsidRP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Приложение 2</w:t>
      </w:r>
    </w:p>
    <w:p w:rsidR="009216EF" w:rsidRP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       к решению Совета народных депутатов</w:t>
      </w:r>
    </w:p>
    <w:p w:rsidR="009216EF" w:rsidRP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216E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                                                              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городского округа</w:t>
      </w:r>
    </w:p>
    <w:p w:rsidR="009216EF" w:rsidRP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 «</w:t>
      </w:r>
      <w:r w:rsidR="008A1CB8">
        <w:rPr>
          <w:rFonts w:ascii="Times New Roman" w:eastAsia="Times New Roman" w:hAnsi="Times New Roman" w:cs="Times New Roman"/>
          <w:sz w:val="28"/>
          <w:szCs w:val="28"/>
          <w:lang w:eastAsia="x-none"/>
        </w:rPr>
        <w:t>27</w:t>
      </w: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»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8A1CB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апреля </w:t>
      </w: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202</w:t>
      </w:r>
      <w:r w:rsidR="00555954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г.</w:t>
      </w:r>
      <w:r w:rsidRPr="009216E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</w:t>
      </w:r>
      <w:bookmarkStart w:id="0" w:name="_GoBack"/>
      <w:bookmarkEnd w:id="0"/>
      <w:r w:rsidRPr="009216EF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№</w:t>
      </w:r>
      <w:r w:rsidR="008A1CB8">
        <w:rPr>
          <w:rFonts w:ascii="Times New Roman" w:eastAsia="Times New Roman" w:hAnsi="Times New Roman" w:cs="Times New Roman"/>
          <w:sz w:val="28"/>
          <w:szCs w:val="24"/>
          <w:lang w:eastAsia="x-none"/>
        </w:rPr>
        <w:t>35</w:t>
      </w:r>
    </w:p>
    <w:p w:rsidR="009216EF" w:rsidRPr="009216EF" w:rsidRDefault="009216EF" w:rsidP="009216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 w:rsidRPr="009216E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                                                                                </w:t>
      </w:r>
    </w:p>
    <w:p w:rsidR="009216EF" w:rsidRPr="009216EF" w:rsidRDefault="009216EF" w:rsidP="009216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</w:p>
    <w:p w:rsidR="009216EF" w:rsidRPr="009216EF" w:rsidRDefault="009216EF" w:rsidP="009216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 w:rsidRPr="009216EF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ПОРЯДОК</w:t>
      </w:r>
    </w:p>
    <w:p w:rsidR="009216EF" w:rsidRPr="009216EF" w:rsidRDefault="009216EF" w:rsidP="0092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учета предложений по проекту решения Совета народных депутатов</w:t>
      </w:r>
    </w:p>
    <w:p w:rsidR="009216EF" w:rsidRPr="009216EF" w:rsidRDefault="009216EF" w:rsidP="0092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городского округа 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«О внесении изменений и дополнений в Устав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городского округа Кемеровской области – Кузбасса»</w:t>
      </w:r>
    </w:p>
    <w:p w:rsidR="009216EF" w:rsidRPr="009216EF" w:rsidRDefault="009216EF" w:rsidP="0092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участия граждан в его обсуждении</w:t>
      </w:r>
    </w:p>
    <w:p w:rsidR="009216EF" w:rsidRPr="009216EF" w:rsidRDefault="009216EF" w:rsidP="0092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216EF" w:rsidRPr="009216EF" w:rsidRDefault="009216EF" w:rsidP="009216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1. Предложения граждан по проекту решения Совета народных депутатов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городского округа 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«О внесении изменений и дополнений в Устав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городского округа Кемеровской области – Кузбасса» принимаются по </w:t>
      </w:r>
      <w:r w:rsidR="00F4615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17 июня </w:t>
      </w:r>
      <w:r w:rsidR="00474BF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2022</w:t>
      </w: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включительно</w:t>
      </w: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2. Предложения по проекту решения принимаются от граждан, проживающих на территории городского округа и обладающих избирательным правом.</w:t>
      </w: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3. Предложения должны быть поданы в письменном виде на имя председателя Совета народных депутатов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городского округа с указанием фамилии, имени, отчества даты и года рождения, домашнего адреса и телефона (по возможности) гражданина, их направивших.</w:t>
      </w: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 Предложения принимаются по адресу:  г. Калтан, пр. Мира,53, кабинет №16, </w:t>
      </w:r>
      <w:r w:rsidRPr="009216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216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921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gorsovetklt</w:t>
        </w:r>
        <w:r w:rsidRPr="00921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921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921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.г</w:t>
        </w:r>
        <w:r w:rsidRPr="009216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</w:t>
        </w:r>
      </w:hyperlink>
      <w:r w:rsidRPr="009216E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 для справок  8-384-72-3-47-88.</w:t>
      </w: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5. Поступившие предложения граждан рассматриваются постоянной комиссией Совета народных депутатов по социальным вопросам и развитию местного самоуправления.</w:t>
      </w: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6. Предложения граждан, поступившие с нарушением срока, порядка и формы подачи предложений, могут быть оставлены без рассмотрения постоянной комиссией по социальным вопросам и развитию местного самоуправления Совета народных депутатов.</w:t>
      </w: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7. По итогам рассмотрения каждого из поступивших предложений постоянная комиссия по социальным вопросам и развитию местного самоуправления Совета народных депутатов принимает решение об их принятии либо отклонению.</w:t>
      </w: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8. Проект решения Совета народных депутатов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городского округа 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«О внесении изменений и дополнений в Устав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городского округа Кемеровской области – Кузбасса</w:t>
      </w:r>
      <w:r w:rsidRPr="009216EF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а также предложения граждан с заключением постоянной комиссии по социальным вопросам и развитию местного самоуправления Совета народных депутатов по проекту решения вносятся на заседание Совета народных депутатов </w:t>
      </w:r>
      <w:proofErr w:type="spellStart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Калтанского</w:t>
      </w:r>
      <w:proofErr w:type="spellEnd"/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городского округа, созываемое по истечению 30 дней после официального опубликования </w:t>
      </w: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данного проекта решения и настоящего порядка участия граждан в его обсуждении.</w:t>
      </w: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216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9. Граждане, направившие предложения по проекту решения, вправе участвовать в их рассмотрении на заседаниях постоянной комиссии по социальным вопросам и развитию местного самоуправления Совета народных депутатов и в публичных слушаниях.</w:t>
      </w: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216EF" w:rsidRPr="009216EF" w:rsidRDefault="009216EF" w:rsidP="00921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EF" w:rsidRPr="009216EF" w:rsidRDefault="009216EF" w:rsidP="009216EF">
      <w:pPr>
        <w:tabs>
          <w:tab w:val="left" w:pos="9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E66" w:rsidRDefault="00032E66"/>
    <w:sectPr w:rsidR="00032E66" w:rsidSect="0055595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028B0"/>
    <w:multiLevelType w:val="multilevel"/>
    <w:tmpl w:val="054A56DC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5"/>
      <w:numFmt w:val="decimal"/>
      <w:isLgl/>
      <w:lvlText w:val="%1.%2."/>
      <w:lvlJc w:val="left"/>
      <w:pPr>
        <w:ind w:left="1215" w:hanging="720"/>
      </w:pPr>
    </w:lvl>
    <w:lvl w:ilvl="2">
      <w:start w:val="1"/>
      <w:numFmt w:val="decimal"/>
      <w:isLgl/>
      <w:lvlText w:val="%1.%2.%3."/>
      <w:lvlJc w:val="left"/>
      <w:pPr>
        <w:ind w:left="1215" w:hanging="720"/>
      </w:pPr>
    </w:lvl>
    <w:lvl w:ilvl="3">
      <w:start w:val="1"/>
      <w:numFmt w:val="decimal"/>
      <w:isLgl/>
      <w:lvlText w:val="%1.%2.%3.%4."/>
      <w:lvlJc w:val="left"/>
      <w:pPr>
        <w:ind w:left="1575" w:hanging="1080"/>
      </w:pPr>
    </w:lvl>
    <w:lvl w:ilvl="4">
      <w:start w:val="1"/>
      <w:numFmt w:val="decimal"/>
      <w:isLgl/>
      <w:lvlText w:val="%1.%2.%3.%4.%5."/>
      <w:lvlJc w:val="left"/>
      <w:pPr>
        <w:ind w:left="1575" w:hanging="1080"/>
      </w:pPr>
    </w:lvl>
    <w:lvl w:ilvl="5">
      <w:start w:val="1"/>
      <w:numFmt w:val="decimal"/>
      <w:isLgl/>
      <w:lvlText w:val="%1.%2.%3.%4.%5.%6."/>
      <w:lvlJc w:val="left"/>
      <w:pPr>
        <w:ind w:left="1935" w:hanging="1440"/>
      </w:pPr>
    </w:lvl>
    <w:lvl w:ilvl="6">
      <w:start w:val="1"/>
      <w:numFmt w:val="decimal"/>
      <w:isLgl/>
      <w:lvlText w:val="%1.%2.%3.%4.%5.%6.%7."/>
      <w:lvlJc w:val="left"/>
      <w:pPr>
        <w:ind w:left="2295" w:hanging="1800"/>
      </w:p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9A"/>
    <w:rsid w:val="00032E66"/>
    <w:rsid w:val="0007251C"/>
    <w:rsid w:val="000F5C39"/>
    <w:rsid w:val="00474BFB"/>
    <w:rsid w:val="0049143B"/>
    <w:rsid w:val="00555954"/>
    <w:rsid w:val="005A799A"/>
    <w:rsid w:val="005D5A6B"/>
    <w:rsid w:val="006B54A4"/>
    <w:rsid w:val="007248E4"/>
    <w:rsid w:val="007C1A68"/>
    <w:rsid w:val="00810D79"/>
    <w:rsid w:val="008A1CB8"/>
    <w:rsid w:val="009216EF"/>
    <w:rsid w:val="00A653DF"/>
    <w:rsid w:val="00B83A2B"/>
    <w:rsid w:val="00C001DC"/>
    <w:rsid w:val="00D039BF"/>
    <w:rsid w:val="00F46155"/>
    <w:rsid w:val="00FA437D"/>
    <w:rsid w:val="00FA43B9"/>
    <w:rsid w:val="00FB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A3AA"/>
  <w15:chartTrackingRefBased/>
  <w15:docId w15:val="{662EE674-259E-418E-9826-4393126F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1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sovetklt@mail.&#1075;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2021-12-22T07:50:00Z</cp:lastPrinted>
  <dcterms:created xsi:type="dcterms:W3CDTF">2022-04-18T08:51:00Z</dcterms:created>
  <dcterms:modified xsi:type="dcterms:W3CDTF">2022-04-27T07:29:00Z</dcterms:modified>
</cp:coreProperties>
</file>