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48" w:rsidRDefault="004D7A3E" w:rsidP="00572848">
      <w:pPr>
        <w:tabs>
          <w:tab w:val="left" w:pos="9540"/>
        </w:tabs>
        <w:jc w:val="center"/>
      </w:pPr>
      <w:r>
        <w:rPr>
          <w:noProof/>
        </w:rPr>
        <w:drawing>
          <wp:inline distT="0" distB="0" distL="0" distR="0">
            <wp:extent cx="838200" cy="10477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DB9" w:rsidRPr="00772773" w:rsidRDefault="00772773" w:rsidP="00E23DB9">
      <w:pPr>
        <w:tabs>
          <w:tab w:val="left" w:pos="9540"/>
        </w:tabs>
        <w:jc w:val="center"/>
        <w:rPr>
          <w:sz w:val="28"/>
          <w:szCs w:val="28"/>
        </w:rPr>
      </w:pPr>
      <w:r w:rsidRPr="00772773">
        <w:rPr>
          <w:b/>
          <w:sz w:val="28"/>
          <w:szCs w:val="28"/>
        </w:rPr>
        <w:t>РОССИЙСКАЯ ФЕДЕРАЦИЯ</w:t>
      </w:r>
      <w:r w:rsidR="00E23DB9" w:rsidRPr="0077277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E23DB9" w:rsidRDefault="00E23DB9" w:rsidP="00E23DB9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</w:pPr>
      <w:r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Кемеровская область</w:t>
      </w:r>
      <w:r w:rsidR="00100FB2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-Кузбасс</w:t>
      </w:r>
    </w:p>
    <w:p w:rsidR="00E23DB9" w:rsidRDefault="00E23DB9" w:rsidP="00E23DB9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Калтанский</w:t>
      </w:r>
      <w:proofErr w:type="spellEnd"/>
      <w:r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 xml:space="preserve"> городской округ</w:t>
      </w:r>
    </w:p>
    <w:p w:rsidR="00E23DB9" w:rsidRPr="00074893" w:rsidRDefault="00E23DB9" w:rsidP="00E23DB9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6"/>
        </w:rPr>
      </w:pPr>
      <w:r>
        <w:rPr>
          <w:rFonts w:ascii="Times New Roman" w:hAnsi="Times New Roman"/>
          <w:b/>
          <w:bCs/>
          <w:i w:val="0"/>
          <w:iCs/>
          <w:spacing w:val="20"/>
          <w:sz w:val="36"/>
        </w:rPr>
        <w:t>Совет народных депутатов</w:t>
      </w:r>
    </w:p>
    <w:p w:rsidR="00E23DB9" w:rsidRDefault="00E23DB9" w:rsidP="00E23DB9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6"/>
        </w:rPr>
      </w:pPr>
      <w:r>
        <w:rPr>
          <w:rFonts w:ascii="Times New Roman" w:hAnsi="Times New Roman"/>
          <w:b/>
          <w:bCs/>
          <w:i w:val="0"/>
          <w:iCs/>
          <w:spacing w:val="20"/>
          <w:sz w:val="36"/>
        </w:rPr>
        <w:t xml:space="preserve"> </w:t>
      </w:r>
      <w:proofErr w:type="spellStart"/>
      <w:r>
        <w:rPr>
          <w:rFonts w:ascii="Times New Roman" w:hAnsi="Times New Roman"/>
          <w:b/>
          <w:bCs/>
          <w:i w:val="0"/>
          <w:iCs/>
          <w:spacing w:val="20"/>
          <w:sz w:val="36"/>
        </w:rPr>
        <w:t>Калтанского</w:t>
      </w:r>
      <w:proofErr w:type="spellEnd"/>
      <w:r>
        <w:rPr>
          <w:rFonts w:ascii="Times New Roman" w:hAnsi="Times New Roman"/>
          <w:b/>
          <w:bCs/>
          <w:i w:val="0"/>
          <w:iCs/>
          <w:spacing w:val="20"/>
          <w:sz w:val="36"/>
        </w:rPr>
        <w:t xml:space="preserve"> городского округа</w:t>
      </w:r>
    </w:p>
    <w:p w:rsidR="00E23DB9" w:rsidRDefault="00E23DB9" w:rsidP="00E23DB9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</w:pPr>
      <w:r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(</w:t>
      </w:r>
      <w:r w:rsidR="00100FB2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пятый созыв, пятьдесят третье заседание</w:t>
      </w:r>
      <w:r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08"/>
      </w:tblGrid>
      <w:tr w:rsidR="00E23DB9" w:rsidTr="00E23DB9">
        <w:trPr>
          <w:cantSplit/>
          <w:jc w:val="center"/>
        </w:trPr>
        <w:tc>
          <w:tcPr>
            <w:tcW w:w="9108" w:type="dxa"/>
          </w:tcPr>
          <w:p w:rsidR="00DA19F4" w:rsidRDefault="00DA19F4" w:rsidP="00DA19F4"/>
          <w:p w:rsidR="00DA19F4" w:rsidRPr="00DA19F4" w:rsidRDefault="00DA19F4" w:rsidP="00DA19F4"/>
          <w:p w:rsidR="00E23DB9" w:rsidRDefault="00E23DB9" w:rsidP="00E23DB9">
            <w:pPr>
              <w:pStyle w:val="3"/>
              <w:jc w:val="center"/>
              <w:rPr>
                <w:rFonts w:ascii="Times New Roman" w:hAnsi="Times New Roman"/>
                <w:i w:val="0"/>
                <w:iCs/>
                <w:sz w:val="44"/>
              </w:rPr>
            </w:pPr>
            <w:r>
              <w:rPr>
                <w:rFonts w:ascii="Times New Roman" w:hAnsi="Times New Roman"/>
                <w:i w:val="0"/>
                <w:iCs/>
                <w:sz w:val="44"/>
              </w:rPr>
              <w:t>Р Е Ш Е Н И Е</w:t>
            </w:r>
          </w:p>
        </w:tc>
      </w:tr>
    </w:tbl>
    <w:p w:rsidR="00E23DB9" w:rsidRDefault="00E23DB9" w:rsidP="00E23DB9">
      <w:pPr>
        <w:spacing w:line="360" w:lineRule="atLeast"/>
        <w:rPr>
          <w:b/>
          <w:sz w:val="32"/>
        </w:rPr>
      </w:pPr>
      <w:r>
        <w:rPr>
          <w:b/>
          <w:sz w:val="32"/>
          <w:lang w:val="en-US"/>
        </w:rPr>
        <w:t xml:space="preserve">          </w:t>
      </w:r>
    </w:p>
    <w:p w:rsidR="00E23DB9" w:rsidRPr="00D465F2" w:rsidRDefault="00E23DB9" w:rsidP="00E23DB9">
      <w:pPr>
        <w:spacing w:line="360" w:lineRule="atLeast"/>
        <w:rPr>
          <w:b/>
          <w:sz w:val="28"/>
          <w:szCs w:val="28"/>
        </w:rPr>
      </w:pPr>
      <w:r w:rsidRPr="00D465F2">
        <w:rPr>
          <w:b/>
          <w:sz w:val="28"/>
          <w:szCs w:val="28"/>
        </w:rPr>
        <w:t xml:space="preserve">     </w:t>
      </w:r>
      <w:r w:rsidR="00CD571D">
        <w:rPr>
          <w:b/>
          <w:sz w:val="28"/>
          <w:szCs w:val="28"/>
        </w:rPr>
        <w:t xml:space="preserve">                       </w:t>
      </w:r>
      <w:proofErr w:type="gramStart"/>
      <w:r w:rsidR="00CD571D">
        <w:rPr>
          <w:b/>
          <w:sz w:val="28"/>
          <w:szCs w:val="28"/>
        </w:rPr>
        <w:t>от  «</w:t>
      </w:r>
      <w:proofErr w:type="gramEnd"/>
      <w:r w:rsidR="00BB23B7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»</w:t>
      </w:r>
      <w:r w:rsidR="00BB23B7">
        <w:rPr>
          <w:b/>
          <w:sz w:val="28"/>
          <w:szCs w:val="28"/>
        </w:rPr>
        <w:t xml:space="preserve"> марта </w:t>
      </w:r>
      <w:r>
        <w:rPr>
          <w:b/>
          <w:sz w:val="28"/>
          <w:szCs w:val="28"/>
        </w:rPr>
        <w:t>20</w:t>
      </w:r>
      <w:r w:rsidR="0065102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 года     №</w:t>
      </w:r>
      <w:r w:rsidR="00BB23B7">
        <w:rPr>
          <w:b/>
          <w:sz w:val="28"/>
          <w:szCs w:val="28"/>
        </w:rPr>
        <w:t>146</w:t>
      </w:r>
      <w:r w:rsidR="00772773">
        <w:rPr>
          <w:b/>
          <w:sz w:val="28"/>
          <w:szCs w:val="28"/>
        </w:rPr>
        <w:t>-НПА</w:t>
      </w:r>
    </w:p>
    <w:p w:rsidR="00E23DB9" w:rsidRDefault="00E23DB9" w:rsidP="00E23DB9">
      <w:pPr>
        <w:spacing w:line="360" w:lineRule="atLeast"/>
        <w:rPr>
          <w:b/>
          <w:sz w:val="28"/>
          <w:szCs w:val="28"/>
          <w:u w:val="single"/>
        </w:rPr>
      </w:pPr>
    </w:p>
    <w:p w:rsidR="00100FB2" w:rsidRPr="00741217" w:rsidRDefault="00772773" w:rsidP="00100FB2">
      <w:pPr>
        <w:jc w:val="center"/>
        <w:textAlignment w:val="baseline"/>
        <w:rPr>
          <w:b/>
          <w:i/>
          <w:sz w:val="28"/>
          <w:szCs w:val="28"/>
        </w:rPr>
      </w:pPr>
      <w:r w:rsidRPr="00741217">
        <w:rPr>
          <w:b/>
          <w:i/>
          <w:sz w:val="28"/>
          <w:szCs w:val="28"/>
        </w:rPr>
        <w:t xml:space="preserve">Об утверждении Перечня </w:t>
      </w:r>
      <w:r w:rsidR="00100FB2" w:rsidRPr="00741217">
        <w:rPr>
          <w:b/>
          <w:i/>
          <w:sz w:val="28"/>
          <w:szCs w:val="28"/>
        </w:rPr>
        <w:t xml:space="preserve">муниципального имущества </w:t>
      </w:r>
      <w:proofErr w:type="spellStart"/>
      <w:r w:rsidR="00100FB2" w:rsidRPr="00741217">
        <w:rPr>
          <w:b/>
          <w:i/>
          <w:sz w:val="28"/>
          <w:szCs w:val="28"/>
        </w:rPr>
        <w:t>Калтанского</w:t>
      </w:r>
      <w:proofErr w:type="spellEnd"/>
      <w:r w:rsidR="00100FB2" w:rsidRPr="00741217">
        <w:rPr>
          <w:b/>
          <w:i/>
          <w:sz w:val="28"/>
          <w:szCs w:val="28"/>
        </w:rPr>
        <w:t xml:space="preserve"> городского округа,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</w:p>
    <w:p w:rsidR="00DA19F4" w:rsidRDefault="00DA19F4" w:rsidP="00100FB2">
      <w:pPr>
        <w:pStyle w:val="ConsPlusTitle"/>
        <w:ind w:firstLine="709"/>
        <w:jc w:val="center"/>
        <w:outlineLvl w:val="0"/>
        <w:rPr>
          <w:sz w:val="28"/>
          <w:szCs w:val="28"/>
        </w:rPr>
      </w:pPr>
    </w:p>
    <w:p w:rsidR="00DA19F4" w:rsidRDefault="00DA19F4" w:rsidP="00DA19F4">
      <w:pPr>
        <w:ind w:left="3540" w:firstLine="708"/>
        <w:jc w:val="right"/>
        <w:rPr>
          <w:sz w:val="28"/>
          <w:szCs w:val="28"/>
        </w:rPr>
      </w:pPr>
    </w:p>
    <w:p w:rsidR="00DA19F4" w:rsidRDefault="00DA19F4" w:rsidP="00DA19F4">
      <w:pPr>
        <w:ind w:left="3540" w:firstLine="708"/>
        <w:jc w:val="right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принято  Советом</w:t>
      </w:r>
      <w:proofErr w:type="gramEnd"/>
      <w:r>
        <w:rPr>
          <w:sz w:val="28"/>
          <w:szCs w:val="28"/>
        </w:rPr>
        <w:t xml:space="preserve"> народных депутатов</w:t>
      </w:r>
    </w:p>
    <w:p w:rsidR="00DA19F4" w:rsidRDefault="00DA19F4" w:rsidP="00DA19F4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Калтанского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DA19F4" w:rsidRDefault="00DA19F4" w:rsidP="00DA19F4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 w:rsidR="00BB23B7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CD571D">
        <w:rPr>
          <w:sz w:val="28"/>
          <w:szCs w:val="28"/>
        </w:rPr>
        <w:t xml:space="preserve"> </w:t>
      </w:r>
      <w:r w:rsidR="00BB23B7">
        <w:rPr>
          <w:sz w:val="28"/>
          <w:szCs w:val="28"/>
        </w:rPr>
        <w:t>марта</w:t>
      </w:r>
      <w:r w:rsidR="00DA5F5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</w:t>
      </w:r>
      <w:r w:rsidR="00100FB2">
        <w:rPr>
          <w:sz w:val="28"/>
          <w:szCs w:val="28"/>
        </w:rPr>
        <w:t>20</w:t>
      </w:r>
      <w:r>
        <w:rPr>
          <w:sz w:val="28"/>
          <w:szCs w:val="28"/>
        </w:rPr>
        <w:t xml:space="preserve">  года</w:t>
      </w:r>
      <w:proofErr w:type="gramEnd"/>
    </w:p>
    <w:p w:rsidR="00E156BE" w:rsidRDefault="00E156BE" w:rsidP="00DA19F4">
      <w:pPr>
        <w:ind w:left="3540" w:firstLine="708"/>
        <w:jc w:val="right"/>
        <w:rPr>
          <w:sz w:val="28"/>
          <w:szCs w:val="28"/>
        </w:rPr>
      </w:pPr>
    </w:p>
    <w:p w:rsidR="00DA19F4" w:rsidRDefault="00DA19F4" w:rsidP="00DA19F4">
      <w:pPr>
        <w:ind w:left="3540" w:firstLine="708"/>
        <w:rPr>
          <w:sz w:val="28"/>
          <w:szCs w:val="28"/>
        </w:rPr>
      </w:pPr>
    </w:p>
    <w:p w:rsidR="00E23DB9" w:rsidRPr="00D465F2" w:rsidRDefault="00100FB2" w:rsidP="0068670C">
      <w:pPr>
        <w:ind w:firstLine="709"/>
        <w:jc w:val="both"/>
        <w:textAlignment w:val="baseline"/>
        <w:rPr>
          <w:b/>
          <w:bCs/>
          <w:sz w:val="28"/>
          <w:szCs w:val="28"/>
        </w:rPr>
      </w:pPr>
      <w:r w:rsidRPr="00BF151F">
        <w:rPr>
          <w:sz w:val="28"/>
          <w:szCs w:val="28"/>
        </w:rPr>
        <w:t xml:space="preserve">В соответствии с пунктом 12 статьи 31.1 Федерального закона от                   12 января 1996 года № 7-ФЗ «О некоммерческих организациях», статьей 26 Устава муниципального образования – </w:t>
      </w:r>
      <w:proofErr w:type="spellStart"/>
      <w:r w:rsidRPr="00BF151F">
        <w:rPr>
          <w:sz w:val="28"/>
          <w:szCs w:val="28"/>
        </w:rPr>
        <w:t>Калтанский</w:t>
      </w:r>
      <w:proofErr w:type="spellEnd"/>
      <w:r w:rsidRPr="00BF151F">
        <w:rPr>
          <w:sz w:val="28"/>
          <w:szCs w:val="28"/>
        </w:rPr>
        <w:t xml:space="preserve"> городской округ,</w:t>
      </w:r>
      <w:r w:rsidR="000E47BD" w:rsidRPr="00BF151F">
        <w:rPr>
          <w:sz w:val="28"/>
          <w:szCs w:val="28"/>
        </w:rPr>
        <w:t xml:space="preserve"> </w:t>
      </w:r>
      <w:r w:rsidR="00BF151F" w:rsidRPr="00BF151F">
        <w:rPr>
          <w:sz w:val="28"/>
          <w:szCs w:val="28"/>
        </w:rPr>
        <w:t>«Правилами формирования, ведения, обязательного опубликования</w:t>
      </w:r>
      <w:r w:rsidR="0068670C">
        <w:rPr>
          <w:sz w:val="28"/>
          <w:szCs w:val="28"/>
        </w:rPr>
        <w:t xml:space="preserve"> </w:t>
      </w:r>
      <w:r w:rsidR="00BF151F" w:rsidRPr="00BF151F">
        <w:rPr>
          <w:sz w:val="28"/>
          <w:szCs w:val="28"/>
        </w:rPr>
        <w:t xml:space="preserve">перечня муниципального имущества </w:t>
      </w:r>
      <w:proofErr w:type="spellStart"/>
      <w:r w:rsidR="00BF151F" w:rsidRPr="00BF151F">
        <w:rPr>
          <w:sz w:val="28"/>
          <w:szCs w:val="28"/>
        </w:rPr>
        <w:t>Калтанского</w:t>
      </w:r>
      <w:proofErr w:type="spellEnd"/>
      <w:r w:rsidR="00BF151F" w:rsidRPr="00BF151F">
        <w:rPr>
          <w:sz w:val="28"/>
          <w:szCs w:val="28"/>
        </w:rPr>
        <w:t xml:space="preserve"> городского округа,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основе», утвержденными решением Совета народных депутатов </w:t>
      </w:r>
      <w:proofErr w:type="spellStart"/>
      <w:r w:rsidR="00BF151F" w:rsidRPr="00BF151F">
        <w:rPr>
          <w:sz w:val="28"/>
          <w:szCs w:val="28"/>
        </w:rPr>
        <w:t>Калтанского</w:t>
      </w:r>
      <w:proofErr w:type="spellEnd"/>
      <w:r w:rsidR="00BF151F" w:rsidRPr="00BF151F">
        <w:rPr>
          <w:sz w:val="28"/>
          <w:szCs w:val="28"/>
        </w:rPr>
        <w:t xml:space="preserve"> городского округа от 24.07.2018 № 74-НПА</w:t>
      </w:r>
      <w:r w:rsidR="006425E8">
        <w:rPr>
          <w:sz w:val="28"/>
          <w:szCs w:val="28"/>
        </w:rPr>
        <w:t>,</w:t>
      </w:r>
      <w:r w:rsidRPr="00BF151F">
        <w:rPr>
          <w:sz w:val="28"/>
          <w:szCs w:val="28"/>
        </w:rPr>
        <w:t xml:space="preserve"> </w:t>
      </w:r>
      <w:r w:rsidR="009C5ACF">
        <w:rPr>
          <w:sz w:val="28"/>
          <w:szCs w:val="28"/>
        </w:rPr>
        <w:t xml:space="preserve">Совет народных депутатов </w:t>
      </w:r>
      <w:proofErr w:type="spellStart"/>
      <w:r w:rsidR="009C5ACF">
        <w:rPr>
          <w:sz w:val="28"/>
          <w:szCs w:val="28"/>
        </w:rPr>
        <w:t>Калтанского</w:t>
      </w:r>
      <w:proofErr w:type="spellEnd"/>
      <w:r w:rsidR="009C5ACF">
        <w:rPr>
          <w:sz w:val="28"/>
          <w:szCs w:val="28"/>
        </w:rPr>
        <w:t xml:space="preserve"> городского округа</w:t>
      </w:r>
    </w:p>
    <w:p w:rsidR="00DA19F4" w:rsidRDefault="00DA19F4" w:rsidP="00E23DB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DB9" w:rsidRDefault="00E23DB9" w:rsidP="0063262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9F4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DA19F4" w:rsidRPr="00DA19F4" w:rsidRDefault="00DA19F4" w:rsidP="00E23DB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DB9" w:rsidRDefault="00E23DB9" w:rsidP="00632626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D465F2">
        <w:rPr>
          <w:sz w:val="28"/>
          <w:szCs w:val="28"/>
        </w:rPr>
        <w:t xml:space="preserve">1. </w:t>
      </w:r>
      <w:r w:rsidR="001A694A">
        <w:rPr>
          <w:sz w:val="28"/>
          <w:szCs w:val="28"/>
        </w:rPr>
        <w:t xml:space="preserve">Утвердить прилагаемый перечень </w:t>
      </w:r>
      <w:r w:rsidR="001A694A" w:rsidRPr="00BF151F">
        <w:rPr>
          <w:sz w:val="28"/>
          <w:szCs w:val="28"/>
        </w:rPr>
        <w:t xml:space="preserve">муниципального имущества </w:t>
      </w:r>
      <w:proofErr w:type="spellStart"/>
      <w:r w:rsidR="001A694A" w:rsidRPr="00BF151F">
        <w:rPr>
          <w:sz w:val="28"/>
          <w:szCs w:val="28"/>
        </w:rPr>
        <w:t>Калтанского</w:t>
      </w:r>
      <w:proofErr w:type="spellEnd"/>
      <w:r w:rsidR="001A694A" w:rsidRPr="00BF151F">
        <w:rPr>
          <w:sz w:val="28"/>
          <w:szCs w:val="28"/>
        </w:rPr>
        <w:t xml:space="preserve"> городского округа, свободного от прав третьих лиц (за </w:t>
      </w:r>
      <w:r w:rsidR="001A694A" w:rsidRPr="00BF151F">
        <w:rPr>
          <w:sz w:val="28"/>
          <w:szCs w:val="28"/>
        </w:rPr>
        <w:lastRenderedPageBreak/>
        <w:t>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 w:rsidR="001A694A">
        <w:rPr>
          <w:sz w:val="28"/>
          <w:szCs w:val="28"/>
        </w:rPr>
        <w:t xml:space="preserve">, согласно </w:t>
      </w:r>
      <w:proofErr w:type="gramStart"/>
      <w:r w:rsidR="001A694A">
        <w:rPr>
          <w:sz w:val="28"/>
          <w:szCs w:val="28"/>
        </w:rPr>
        <w:t>приложению</w:t>
      </w:r>
      <w:proofErr w:type="gramEnd"/>
      <w:r w:rsidR="001A694A">
        <w:rPr>
          <w:sz w:val="28"/>
          <w:szCs w:val="28"/>
        </w:rPr>
        <w:t xml:space="preserve"> к настоящему решению.</w:t>
      </w:r>
    </w:p>
    <w:p w:rsidR="00E23DB9" w:rsidRPr="00D465F2" w:rsidRDefault="008F3A89" w:rsidP="00E23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3DB9" w:rsidRPr="00D465F2">
        <w:rPr>
          <w:sz w:val="28"/>
          <w:szCs w:val="28"/>
        </w:rPr>
        <w:t>. Наст</w:t>
      </w:r>
      <w:r w:rsidR="00B83301">
        <w:rPr>
          <w:sz w:val="28"/>
          <w:szCs w:val="28"/>
        </w:rPr>
        <w:t>оящее Решение вступает в силу со дня его</w:t>
      </w:r>
      <w:r w:rsidR="00E23DB9" w:rsidRPr="00D465F2">
        <w:rPr>
          <w:sz w:val="28"/>
          <w:szCs w:val="28"/>
        </w:rPr>
        <w:t xml:space="preserve"> официального опубликования.</w:t>
      </w:r>
    </w:p>
    <w:p w:rsidR="00E23DB9" w:rsidRPr="00D465F2" w:rsidRDefault="008F3A89" w:rsidP="00E23D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3DB9" w:rsidRPr="00D465F2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постоянную комиссию Совета народных депутатов </w:t>
      </w:r>
      <w:proofErr w:type="spellStart"/>
      <w:r w:rsidR="00E23DB9" w:rsidRPr="00D465F2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="00E23DB9" w:rsidRPr="00D465F2">
        <w:rPr>
          <w:rFonts w:ascii="Times New Roman" w:hAnsi="Times New Roman" w:cs="Times New Roman"/>
          <w:sz w:val="28"/>
          <w:szCs w:val="28"/>
        </w:rPr>
        <w:t xml:space="preserve"> городского округа по бюджету, налогам и финансовой политике (</w:t>
      </w:r>
      <w:proofErr w:type="spellStart"/>
      <w:r w:rsidR="00E23DB9" w:rsidRPr="00D465F2"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 w:rsidR="00E23DB9" w:rsidRPr="00D465F2">
        <w:rPr>
          <w:rFonts w:ascii="Times New Roman" w:hAnsi="Times New Roman" w:cs="Times New Roman"/>
          <w:sz w:val="28"/>
          <w:szCs w:val="28"/>
        </w:rPr>
        <w:t xml:space="preserve"> М.В.).</w:t>
      </w:r>
    </w:p>
    <w:p w:rsidR="00E23DB9" w:rsidRPr="00D465F2" w:rsidRDefault="00E23DB9" w:rsidP="00E23DB9">
      <w:pPr>
        <w:jc w:val="both"/>
        <w:rPr>
          <w:b/>
          <w:sz w:val="28"/>
          <w:szCs w:val="28"/>
        </w:rPr>
      </w:pPr>
    </w:p>
    <w:p w:rsidR="00E23DB9" w:rsidRDefault="00E23DB9" w:rsidP="00E23DB9">
      <w:pPr>
        <w:jc w:val="both"/>
        <w:rPr>
          <w:b/>
          <w:sz w:val="28"/>
          <w:szCs w:val="28"/>
        </w:rPr>
      </w:pPr>
    </w:p>
    <w:p w:rsidR="00E23DB9" w:rsidRPr="001D10A0" w:rsidRDefault="00E23DB9" w:rsidP="00E23DB9">
      <w:pPr>
        <w:jc w:val="both"/>
        <w:rPr>
          <w:b/>
          <w:sz w:val="28"/>
          <w:szCs w:val="28"/>
        </w:rPr>
      </w:pPr>
      <w:r w:rsidRPr="001D10A0">
        <w:rPr>
          <w:b/>
          <w:sz w:val="28"/>
          <w:szCs w:val="28"/>
        </w:rPr>
        <w:t xml:space="preserve">Председатель Совета народных депутатов     </w:t>
      </w:r>
    </w:p>
    <w:p w:rsidR="00E23DB9" w:rsidRDefault="00E23DB9" w:rsidP="00E23DB9">
      <w:pPr>
        <w:jc w:val="both"/>
        <w:rPr>
          <w:b/>
          <w:sz w:val="28"/>
          <w:szCs w:val="28"/>
        </w:rPr>
      </w:pPr>
      <w:proofErr w:type="spellStart"/>
      <w:r w:rsidRPr="001D10A0">
        <w:rPr>
          <w:b/>
          <w:sz w:val="28"/>
          <w:szCs w:val="28"/>
        </w:rPr>
        <w:t>Калтанского</w:t>
      </w:r>
      <w:proofErr w:type="spellEnd"/>
      <w:r w:rsidRPr="001D10A0">
        <w:rPr>
          <w:b/>
          <w:sz w:val="28"/>
          <w:szCs w:val="28"/>
        </w:rPr>
        <w:t xml:space="preserve"> городского округа                       </w:t>
      </w:r>
      <w:r>
        <w:rPr>
          <w:b/>
          <w:sz w:val="28"/>
          <w:szCs w:val="28"/>
        </w:rPr>
        <w:t xml:space="preserve">                      </w:t>
      </w:r>
      <w:r w:rsidR="00E6481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М.В. Куликова</w:t>
      </w:r>
      <w:r w:rsidRPr="001D10A0">
        <w:rPr>
          <w:b/>
          <w:sz w:val="28"/>
          <w:szCs w:val="28"/>
        </w:rPr>
        <w:t xml:space="preserve">   </w:t>
      </w:r>
    </w:p>
    <w:p w:rsidR="00E23DB9" w:rsidRDefault="00E23DB9" w:rsidP="00E23DB9">
      <w:pPr>
        <w:jc w:val="right"/>
        <w:rPr>
          <w:b/>
          <w:sz w:val="28"/>
          <w:szCs w:val="28"/>
        </w:rPr>
      </w:pPr>
    </w:p>
    <w:p w:rsidR="00E23DB9" w:rsidRDefault="00E23DB9" w:rsidP="00E23DB9">
      <w:pPr>
        <w:jc w:val="both"/>
        <w:rPr>
          <w:b/>
          <w:sz w:val="28"/>
          <w:szCs w:val="28"/>
        </w:rPr>
      </w:pPr>
    </w:p>
    <w:p w:rsidR="00E23DB9" w:rsidRDefault="00E23DB9" w:rsidP="00E23DB9">
      <w:pPr>
        <w:ind w:firstLine="709"/>
        <w:jc w:val="right"/>
        <w:rPr>
          <w:color w:val="000000"/>
        </w:rPr>
      </w:pPr>
    </w:p>
    <w:p w:rsidR="00632626" w:rsidRDefault="00632626" w:rsidP="00E23DB9">
      <w:pPr>
        <w:ind w:firstLine="709"/>
        <w:jc w:val="right"/>
        <w:rPr>
          <w:color w:val="000000"/>
        </w:rPr>
      </w:pPr>
    </w:p>
    <w:p w:rsidR="00DA19F4" w:rsidRDefault="006D2E82" w:rsidP="00DA19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A19F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DA19F4">
        <w:rPr>
          <w:b/>
          <w:sz w:val="28"/>
          <w:szCs w:val="28"/>
        </w:rPr>
        <w:t xml:space="preserve"> </w:t>
      </w:r>
      <w:proofErr w:type="spellStart"/>
      <w:r w:rsidR="00DA19F4">
        <w:rPr>
          <w:b/>
          <w:sz w:val="28"/>
          <w:szCs w:val="28"/>
        </w:rPr>
        <w:t>Калтанского</w:t>
      </w:r>
      <w:proofErr w:type="spellEnd"/>
      <w:r w:rsidR="00DA19F4">
        <w:rPr>
          <w:b/>
          <w:sz w:val="28"/>
          <w:szCs w:val="28"/>
        </w:rPr>
        <w:t xml:space="preserve"> городского округа   </w:t>
      </w:r>
      <w:r w:rsidR="006C5604">
        <w:rPr>
          <w:b/>
          <w:sz w:val="28"/>
          <w:szCs w:val="28"/>
        </w:rPr>
        <w:t xml:space="preserve">                </w:t>
      </w:r>
      <w:r w:rsidR="005A2808">
        <w:rPr>
          <w:b/>
          <w:sz w:val="28"/>
          <w:szCs w:val="28"/>
        </w:rPr>
        <w:t xml:space="preserve"> </w:t>
      </w:r>
      <w:r w:rsidR="00E6481E">
        <w:rPr>
          <w:b/>
          <w:sz w:val="28"/>
          <w:szCs w:val="28"/>
        </w:rPr>
        <w:t xml:space="preserve">   </w:t>
      </w:r>
      <w:r w:rsidR="005A280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</w:t>
      </w:r>
      <w:r w:rsidR="005A2808">
        <w:rPr>
          <w:b/>
          <w:sz w:val="28"/>
          <w:szCs w:val="28"/>
        </w:rPr>
        <w:t xml:space="preserve">   </w:t>
      </w:r>
      <w:r w:rsidR="00741217">
        <w:rPr>
          <w:b/>
          <w:sz w:val="28"/>
          <w:szCs w:val="28"/>
        </w:rPr>
        <w:t>И.</w:t>
      </w:r>
      <w:r>
        <w:rPr>
          <w:b/>
          <w:sz w:val="28"/>
          <w:szCs w:val="28"/>
        </w:rPr>
        <w:t xml:space="preserve">Ф. </w:t>
      </w:r>
      <w:proofErr w:type="spellStart"/>
      <w:r>
        <w:rPr>
          <w:b/>
          <w:sz w:val="28"/>
          <w:szCs w:val="28"/>
        </w:rPr>
        <w:t>Голдинов</w:t>
      </w:r>
      <w:proofErr w:type="spellEnd"/>
    </w:p>
    <w:p w:rsidR="00E23DB9" w:rsidRDefault="00E23DB9" w:rsidP="00E23DB9">
      <w:pPr>
        <w:ind w:firstLine="709"/>
        <w:jc w:val="right"/>
        <w:rPr>
          <w:color w:val="000000"/>
        </w:rPr>
      </w:pPr>
    </w:p>
    <w:p w:rsidR="00C912B9" w:rsidRDefault="00C912B9" w:rsidP="00E23DB9">
      <w:pPr>
        <w:ind w:firstLine="709"/>
        <w:jc w:val="right"/>
        <w:rPr>
          <w:color w:val="000000"/>
        </w:rPr>
      </w:pPr>
    </w:p>
    <w:p w:rsidR="00C912B9" w:rsidRDefault="00C912B9" w:rsidP="00E23DB9">
      <w:pPr>
        <w:ind w:firstLine="709"/>
        <w:jc w:val="right"/>
        <w:rPr>
          <w:color w:val="000000"/>
        </w:rPr>
      </w:pPr>
    </w:p>
    <w:p w:rsidR="00C912B9" w:rsidRDefault="00C912B9" w:rsidP="00E23DB9">
      <w:pPr>
        <w:ind w:firstLine="709"/>
        <w:jc w:val="right"/>
        <w:rPr>
          <w:color w:val="000000"/>
        </w:rPr>
      </w:pPr>
    </w:p>
    <w:p w:rsidR="00DA19F4" w:rsidRDefault="00DA19F4" w:rsidP="00E23DB9">
      <w:pPr>
        <w:ind w:firstLine="709"/>
        <w:jc w:val="right"/>
        <w:rPr>
          <w:color w:val="000000"/>
          <w:sz w:val="28"/>
          <w:szCs w:val="28"/>
        </w:rPr>
      </w:pPr>
    </w:p>
    <w:p w:rsidR="00DA19F4" w:rsidRDefault="00DA19F4" w:rsidP="00E23DB9">
      <w:pPr>
        <w:ind w:firstLine="709"/>
        <w:jc w:val="right"/>
        <w:rPr>
          <w:color w:val="000000"/>
          <w:sz w:val="28"/>
          <w:szCs w:val="28"/>
        </w:rPr>
      </w:pPr>
    </w:p>
    <w:p w:rsidR="00DA19F4" w:rsidRDefault="00DA19F4" w:rsidP="00E23DB9">
      <w:pPr>
        <w:ind w:firstLine="709"/>
        <w:jc w:val="right"/>
        <w:rPr>
          <w:color w:val="000000"/>
          <w:sz w:val="28"/>
          <w:szCs w:val="28"/>
        </w:rPr>
      </w:pPr>
    </w:p>
    <w:p w:rsidR="00DA19F4" w:rsidRDefault="00DA19F4" w:rsidP="00E23DB9">
      <w:pPr>
        <w:ind w:firstLine="709"/>
        <w:jc w:val="right"/>
        <w:rPr>
          <w:color w:val="000000"/>
          <w:sz w:val="28"/>
          <w:szCs w:val="28"/>
        </w:rPr>
      </w:pPr>
    </w:p>
    <w:p w:rsidR="00DA19F4" w:rsidRDefault="00DA19F4" w:rsidP="00E23DB9">
      <w:pPr>
        <w:ind w:firstLine="709"/>
        <w:jc w:val="right"/>
        <w:rPr>
          <w:color w:val="000000"/>
          <w:sz w:val="28"/>
          <w:szCs w:val="28"/>
        </w:rPr>
      </w:pPr>
    </w:p>
    <w:p w:rsidR="00DA19F4" w:rsidRDefault="00DA19F4" w:rsidP="00E23DB9">
      <w:pPr>
        <w:ind w:firstLine="709"/>
        <w:jc w:val="right"/>
        <w:rPr>
          <w:color w:val="000000"/>
          <w:sz w:val="28"/>
          <w:szCs w:val="28"/>
        </w:rPr>
      </w:pPr>
    </w:p>
    <w:p w:rsidR="00DA19F4" w:rsidRDefault="00DA19F4" w:rsidP="00E23DB9">
      <w:pPr>
        <w:ind w:firstLine="709"/>
        <w:jc w:val="right"/>
        <w:rPr>
          <w:color w:val="000000"/>
          <w:sz w:val="28"/>
          <w:szCs w:val="28"/>
        </w:rPr>
      </w:pPr>
    </w:p>
    <w:p w:rsidR="00DA19F4" w:rsidRDefault="00DA19F4" w:rsidP="00E23DB9">
      <w:pPr>
        <w:ind w:firstLine="709"/>
        <w:jc w:val="right"/>
        <w:rPr>
          <w:color w:val="000000"/>
          <w:sz w:val="28"/>
          <w:szCs w:val="28"/>
        </w:rPr>
      </w:pPr>
    </w:p>
    <w:p w:rsidR="00DA19F4" w:rsidRDefault="00DA19F4" w:rsidP="00E23DB9">
      <w:pPr>
        <w:ind w:firstLine="709"/>
        <w:jc w:val="right"/>
        <w:rPr>
          <w:color w:val="000000"/>
          <w:sz w:val="28"/>
          <w:szCs w:val="28"/>
        </w:rPr>
      </w:pPr>
    </w:p>
    <w:p w:rsidR="00DA19F4" w:rsidRDefault="00DA19F4" w:rsidP="00E23DB9">
      <w:pPr>
        <w:ind w:firstLine="709"/>
        <w:jc w:val="right"/>
        <w:rPr>
          <w:color w:val="000000"/>
          <w:sz w:val="28"/>
          <w:szCs w:val="28"/>
        </w:rPr>
      </w:pPr>
    </w:p>
    <w:p w:rsidR="00DA19F4" w:rsidRDefault="00DA19F4" w:rsidP="00E23DB9">
      <w:pPr>
        <w:ind w:firstLine="709"/>
        <w:jc w:val="right"/>
        <w:rPr>
          <w:color w:val="000000"/>
          <w:sz w:val="28"/>
          <w:szCs w:val="28"/>
        </w:rPr>
      </w:pPr>
    </w:p>
    <w:p w:rsidR="00DA19F4" w:rsidRDefault="00DA19F4" w:rsidP="00E23DB9">
      <w:pPr>
        <w:ind w:firstLine="709"/>
        <w:jc w:val="right"/>
        <w:rPr>
          <w:color w:val="000000"/>
          <w:sz w:val="28"/>
          <w:szCs w:val="28"/>
        </w:rPr>
      </w:pPr>
    </w:p>
    <w:p w:rsidR="00572848" w:rsidRDefault="00572848" w:rsidP="00E23DB9">
      <w:pPr>
        <w:ind w:firstLine="709"/>
        <w:jc w:val="right"/>
        <w:rPr>
          <w:color w:val="000000"/>
          <w:sz w:val="28"/>
          <w:szCs w:val="28"/>
        </w:rPr>
      </w:pPr>
    </w:p>
    <w:p w:rsidR="00572848" w:rsidRDefault="00572848" w:rsidP="00E23DB9">
      <w:pPr>
        <w:ind w:firstLine="709"/>
        <w:jc w:val="right"/>
        <w:rPr>
          <w:color w:val="000000"/>
          <w:sz w:val="28"/>
          <w:szCs w:val="28"/>
        </w:rPr>
      </w:pPr>
    </w:p>
    <w:p w:rsidR="00572848" w:rsidRDefault="00572848" w:rsidP="00E23DB9">
      <w:pPr>
        <w:ind w:firstLine="709"/>
        <w:jc w:val="right"/>
        <w:rPr>
          <w:color w:val="000000"/>
          <w:sz w:val="28"/>
          <w:szCs w:val="28"/>
        </w:rPr>
      </w:pPr>
    </w:p>
    <w:p w:rsidR="00572848" w:rsidRDefault="00572848" w:rsidP="00E23DB9">
      <w:pPr>
        <w:ind w:firstLine="709"/>
        <w:jc w:val="right"/>
        <w:rPr>
          <w:color w:val="000000"/>
          <w:sz w:val="28"/>
          <w:szCs w:val="28"/>
        </w:rPr>
      </w:pPr>
    </w:p>
    <w:p w:rsidR="001A694A" w:rsidRDefault="001A694A" w:rsidP="00E23DB9">
      <w:pPr>
        <w:ind w:firstLine="709"/>
        <w:jc w:val="right"/>
        <w:rPr>
          <w:color w:val="000000"/>
          <w:sz w:val="28"/>
          <w:szCs w:val="28"/>
        </w:rPr>
      </w:pPr>
    </w:p>
    <w:p w:rsidR="001A694A" w:rsidRDefault="001A694A" w:rsidP="00E23DB9">
      <w:pPr>
        <w:ind w:firstLine="709"/>
        <w:jc w:val="right"/>
        <w:rPr>
          <w:color w:val="000000"/>
          <w:sz w:val="28"/>
          <w:szCs w:val="28"/>
        </w:rPr>
      </w:pPr>
    </w:p>
    <w:p w:rsidR="001A694A" w:rsidRDefault="001A694A" w:rsidP="00E23DB9">
      <w:pPr>
        <w:ind w:firstLine="709"/>
        <w:jc w:val="right"/>
        <w:rPr>
          <w:color w:val="000000"/>
          <w:sz w:val="28"/>
          <w:szCs w:val="28"/>
        </w:rPr>
      </w:pPr>
    </w:p>
    <w:p w:rsidR="001A694A" w:rsidRDefault="001A694A" w:rsidP="00E23DB9">
      <w:pPr>
        <w:ind w:firstLine="709"/>
        <w:jc w:val="right"/>
        <w:rPr>
          <w:color w:val="000000"/>
          <w:sz w:val="28"/>
          <w:szCs w:val="28"/>
        </w:rPr>
      </w:pPr>
    </w:p>
    <w:p w:rsidR="00572848" w:rsidRDefault="00572848" w:rsidP="00E23DB9">
      <w:pPr>
        <w:ind w:firstLine="709"/>
        <w:jc w:val="right"/>
        <w:rPr>
          <w:color w:val="000000"/>
          <w:sz w:val="28"/>
          <w:szCs w:val="28"/>
        </w:rPr>
      </w:pPr>
    </w:p>
    <w:p w:rsidR="00E006D4" w:rsidRDefault="00E006D4" w:rsidP="00572848">
      <w:pPr>
        <w:ind w:firstLine="709"/>
        <w:jc w:val="right"/>
        <w:rPr>
          <w:color w:val="000000"/>
        </w:rPr>
      </w:pPr>
    </w:p>
    <w:p w:rsidR="00572848" w:rsidRPr="006918E3" w:rsidRDefault="00617C86" w:rsidP="00383C18">
      <w:pPr>
        <w:ind w:firstLine="709"/>
        <w:jc w:val="right"/>
        <w:rPr>
          <w:color w:val="000000"/>
        </w:rPr>
      </w:pPr>
      <w:r>
        <w:rPr>
          <w:color w:val="000000"/>
        </w:rPr>
        <w:br w:type="page"/>
      </w:r>
      <w:r w:rsidR="00572848" w:rsidRPr="006918E3">
        <w:rPr>
          <w:color w:val="000000"/>
        </w:rPr>
        <w:lastRenderedPageBreak/>
        <w:t xml:space="preserve">Приложение </w:t>
      </w:r>
    </w:p>
    <w:p w:rsidR="00383C18" w:rsidRDefault="00572848" w:rsidP="00383C18">
      <w:pPr>
        <w:ind w:left="708"/>
        <w:jc w:val="right"/>
        <w:rPr>
          <w:color w:val="000000"/>
        </w:rPr>
      </w:pPr>
      <w:r w:rsidRPr="006918E3">
        <w:rPr>
          <w:color w:val="000000"/>
        </w:rPr>
        <w:t xml:space="preserve">        к Решению Совета народных депутатов</w:t>
      </w:r>
      <w:r w:rsidR="00383C18">
        <w:rPr>
          <w:color w:val="000000"/>
        </w:rPr>
        <w:t xml:space="preserve"> </w:t>
      </w:r>
    </w:p>
    <w:p w:rsidR="00572848" w:rsidRPr="006918E3" w:rsidRDefault="00383C18" w:rsidP="00383C18">
      <w:pPr>
        <w:ind w:left="708"/>
        <w:jc w:val="right"/>
        <w:rPr>
          <w:color w:val="000000"/>
        </w:rPr>
      </w:pPr>
      <w:proofErr w:type="spellStart"/>
      <w:r>
        <w:rPr>
          <w:color w:val="000000"/>
        </w:rPr>
        <w:t>Калтанского</w:t>
      </w:r>
      <w:proofErr w:type="spellEnd"/>
      <w:r>
        <w:rPr>
          <w:color w:val="000000"/>
        </w:rPr>
        <w:t xml:space="preserve"> городского округа</w:t>
      </w:r>
    </w:p>
    <w:p w:rsidR="00572848" w:rsidRDefault="00572848" w:rsidP="00383C18">
      <w:pPr>
        <w:jc w:val="right"/>
        <w:rPr>
          <w:color w:val="000000"/>
        </w:rPr>
      </w:pPr>
      <w:r w:rsidRPr="006918E3">
        <w:rPr>
          <w:color w:val="000000"/>
        </w:rPr>
        <w:t xml:space="preserve">                                                                      от </w:t>
      </w:r>
      <w:r>
        <w:rPr>
          <w:color w:val="000000"/>
        </w:rPr>
        <w:t>«</w:t>
      </w:r>
      <w:r w:rsidR="00BB23B7">
        <w:rPr>
          <w:color w:val="000000"/>
        </w:rPr>
        <w:t>30</w:t>
      </w:r>
      <w:r w:rsidR="00B51A1B">
        <w:rPr>
          <w:color w:val="000000"/>
        </w:rPr>
        <w:t xml:space="preserve">» </w:t>
      </w:r>
      <w:r w:rsidR="00BB23B7">
        <w:rPr>
          <w:color w:val="000000"/>
        </w:rPr>
        <w:t>марта</w:t>
      </w:r>
      <w:r w:rsidR="00DA5F59">
        <w:rPr>
          <w:color w:val="000000"/>
        </w:rPr>
        <w:t xml:space="preserve"> </w:t>
      </w:r>
      <w:r>
        <w:rPr>
          <w:color w:val="000000"/>
        </w:rPr>
        <w:t>20</w:t>
      </w:r>
      <w:r w:rsidR="00B51A1B">
        <w:rPr>
          <w:color w:val="000000"/>
        </w:rPr>
        <w:t>20</w:t>
      </w:r>
      <w:r w:rsidRPr="006918E3">
        <w:rPr>
          <w:color w:val="000000"/>
        </w:rPr>
        <w:t xml:space="preserve"> №</w:t>
      </w:r>
      <w:r w:rsidR="00BB23B7">
        <w:rPr>
          <w:color w:val="000000"/>
        </w:rPr>
        <w:t>146</w:t>
      </w:r>
      <w:bookmarkStart w:id="0" w:name="_GoBack"/>
      <w:bookmarkEnd w:id="0"/>
      <w:r>
        <w:rPr>
          <w:color w:val="000000"/>
        </w:rPr>
        <w:t>-НПА</w:t>
      </w:r>
    </w:p>
    <w:p w:rsidR="00572848" w:rsidRDefault="00572848" w:rsidP="00383C18">
      <w:pPr>
        <w:ind w:firstLine="709"/>
        <w:jc w:val="right"/>
        <w:rPr>
          <w:color w:val="000000"/>
        </w:rPr>
      </w:pPr>
    </w:p>
    <w:p w:rsidR="00572848" w:rsidRDefault="00572848" w:rsidP="006918E3">
      <w:pPr>
        <w:ind w:firstLine="709"/>
        <w:jc w:val="right"/>
        <w:rPr>
          <w:color w:val="000000"/>
        </w:rPr>
      </w:pPr>
    </w:p>
    <w:p w:rsidR="00572848" w:rsidRDefault="00572848" w:rsidP="006918E3">
      <w:pPr>
        <w:ind w:firstLine="709"/>
        <w:jc w:val="right"/>
        <w:rPr>
          <w:color w:val="000000"/>
        </w:rPr>
      </w:pPr>
    </w:p>
    <w:p w:rsidR="006918E3" w:rsidRDefault="006918E3" w:rsidP="006918E3">
      <w:pPr>
        <w:jc w:val="right"/>
        <w:rPr>
          <w:color w:val="000000"/>
        </w:rPr>
      </w:pPr>
    </w:p>
    <w:p w:rsidR="006918E3" w:rsidRDefault="006918E3" w:rsidP="006918E3">
      <w:pPr>
        <w:jc w:val="right"/>
        <w:rPr>
          <w:color w:val="000000"/>
        </w:rPr>
      </w:pPr>
    </w:p>
    <w:p w:rsidR="006918E3" w:rsidRPr="00232719" w:rsidRDefault="006918E3" w:rsidP="006918E3">
      <w:pPr>
        <w:jc w:val="center"/>
        <w:rPr>
          <w:b/>
          <w:color w:val="000000"/>
        </w:rPr>
      </w:pPr>
      <w:r w:rsidRPr="00232719">
        <w:rPr>
          <w:b/>
          <w:color w:val="000000"/>
        </w:rPr>
        <w:t xml:space="preserve">ПЕРЕЧЕНЬ </w:t>
      </w:r>
    </w:p>
    <w:p w:rsidR="00232719" w:rsidRDefault="00B51A1B" w:rsidP="006918E3">
      <w:pPr>
        <w:jc w:val="center"/>
        <w:rPr>
          <w:b/>
          <w:caps/>
          <w:color w:val="000000"/>
        </w:rPr>
      </w:pPr>
      <w:r w:rsidRPr="00B51A1B">
        <w:rPr>
          <w:b/>
          <w:caps/>
          <w:color w:val="000000"/>
        </w:rPr>
        <w:t xml:space="preserve">муниципального имущества Калтанского городского округа,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</w:t>
      </w:r>
    </w:p>
    <w:p w:rsidR="00655734" w:rsidRPr="00B51A1B" w:rsidRDefault="00655734" w:rsidP="006918E3">
      <w:pPr>
        <w:jc w:val="center"/>
        <w:rPr>
          <w:b/>
          <w:caps/>
          <w:color w:val="00000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63"/>
        <w:gridCol w:w="1956"/>
        <w:gridCol w:w="850"/>
        <w:gridCol w:w="1276"/>
        <w:gridCol w:w="1276"/>
        <w:gridCol w:w="1276"/>
      </w:tblGrid>
      <w:tr w:rsidR="006260E0" w:rsidRPr="009652AE" w:rsidTr="00D000DF">
        <w:trPr>
          <w:trHeight w:val="1610"/>
        </w:trPr>
        <w:tc>
          <w:tcPr>
            <w:tcW w:w="567" w:type="dxa"/>
          </w:tcPr>
          <w:p w:rsidR="006260E0" w:rsidRPr="009652AE" w:rsidRDefault="006260E0" w:rsidP="00CF1F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52AE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6260E0" w:rsidRPr="009652AE" w:rsidRDefault="006260E0" w:rsidP="00CF1F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52AE">
              <w:rPr>
                <w:b/>
                <w:color w:val="000000"/>
                <w:sz w:val="20"/>
                <w:szCs w:val="20"/>
              </w:rPr>
              <w:t>Наименование муниципального имущества</w:t>
            </w:r>
            <w:r w:rsidR="00AC3160" w:rsidRPr="009652AE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:rsidR="006260E0" w:rsidRPr="009652AE" w:rsidRDefault="006260E0" w:rsidP="009652AE">
            <w:pPr>
              <w:ind w:left="-108" w:right="-108" w:firstLine="108"/>
              <w:jc w:val="center"/>
              <w:rPr>
                <w:b/>
                <w:color w:val="000000"/>
                <w:sz w:val="20"/>
                <w:szCs w:val="20"/>
              </w:rPr>
            </w:pPr>
            <w:r w:rsidRPr="009652AE">
              <w:rPr>
                <w:b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9652AE"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9652AE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956" w:type="dxa"/>
          </w:tcPr>
          <w:p w:rsidR="006260E0" w:rsidRPr="009652AE" w:rsidRDefault="006260E0" w:rsidP="00CF1F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52AE">
              <w:rPr>
                <w:b/>
                <w:color w:val="000000"/>
                <w:sz w:val="20"/>
                <w:szCs w:val="20"/>
              </w:rPr>
              <w:t>Адрес объекта (местоположение)</w:t>
            </w:r>
          </w:p>
        </w:tc>
        <w:tc>
          <w:tcPr>
            <w:tcW w:w="850" w:type="dxa"/>
          </w:tcPr>
          <w:p w:rsidR="006260E0" w:rsidRPr="009652AE" w:rsidRDefault="006260E0" w:rsidP="00CF1F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52AE">
              <w:rPr>
                <w:b/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1276" w:type="dxa"/>
          </w:tcPr>
          <w:p w:rsidR="006260E0" w:rsidRPr="009652AE" w:rsidRDefault="006260E0" w:rsidP="00CF1F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52AE">
              <w:rPr>
                <w:b/>
                <w:color w:val="00000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276" w:type="dxa"/>
          </w:tcPr>
          <w:p w:rsidR="006260E0" w:rsidRPr="009652AE" w:rsidRDefault="006260E0" w:rsidP="009652AE">
            <w:pPr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9652AE">
              <w:rPr>
                <w:b/>
                <w:color w:val="000000"/>
                <w:sz w:val="20"/>
                <w:szCs w:val="20"/>
              </w:rPr>
              <w:t>Сведения об ограничениях (обременениях)</w:t>
            </w:r>
          </w:p>
        </w:tc>
        <w:tc>
          <w:tcPr>
            <w:tcW w:w="1276" w:type="dxa"/>
          </w:tcPr>
          <w:p w:rsidR="006260E0" w:rsidRPr="009652AE" w:rsidRDefault="006260E0" w:rsidP="00CF1F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52AE">
              <w:rPr>
                <w:b/>
                <w:color w:val="000000"/>
                <w:sz w:val="20"/>
                <w:szCs w:val="20"/>
              </w:rPr>
              <w:t>Дата, основание включения в перечень</w:t>
            </w:r>
          </w:p>
        </w:tc>
      </w:tr>
      <w:tr w:rsidR="006260E0" w:rsidRPr="009652AE" w:rsidTr="00D000DF">
        <w:tc>
          <w:tcPr>
            <w:tcW w:w="567" w:type="dxa"/>
          </w:tcPr>
          <w:p w:rsidR="006260E0" w:rsidRPr="009652AE" w:rsidRDefault="006260E0" w:rsidP="00CF1F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2AE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6260E0" w:rsidRPr="009652AE" w:rsidRDefault="006260E0" w:rsidP="00CF1F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2AE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3" w:type="dxa"/>
          </w:tcPr>
          <w:p w:rsidR="006260E0" w:rsidRPr="009652AE" w:rsidRDefault="006260E0" w:rsidP="00CF1F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2AE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956" w:type="dxa"/>
          </w:tcPr>
          <w:p w:rsidR="006260E0" w:rsidRPr="009652AE" w:rsidRDefault="006260E0" w:rsidP="00CF1F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2AE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6260E0" w:rsidRPr="009652AE" w:rsidRDefault="006260E0" w:rsidP="00CF1F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2AE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6260E0" w:rsidRPr="009652AE" w:rsidRDefault="006260E0" w:rsidP="00CF1F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2AE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6260E0" w:rsidRPr="009652AE" w:rsidRDefault="006260E0" w:rsidP="00CF1F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2AE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6260E0" w:rsidRPr="009652AE" w:rsidRDefault="006260E0" w:rsidP="00CF1F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2AE"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6260E0" w:rsidRPr="009652AE" w:rsidTr="00D000DF">
        <w:tc>
          <w:tcPr>
            <w:tcW w:w="567" w:type="dxa"/>
          </w:tcPr>
          <w:p w:rsidR="006260E0" w:rsidRPr="009652AE" w:rsidRDefault="006260E0" w:rsidP="00CF1FD0">
            <w:pPr>
              <w:jc w:val="center"/>
              <w:rPr>
                <w:color w:val="000000"/>
                <w:sz w:val="22"/>
                <w:szCs w:val="22"/>
              </w:rPr>
            </w:pPr>
            <w:r w:rsidRPr="009652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9652AE" w:rsidRPr="009652AE" w:rsidRDefault="00AC3160" w:rsidP="00383C18">
            <w:pPr>
              <w:jc w:val="center"/>
              <w:rPr>
                <w:color w:val="000000"/>
                <w:sz w:val="22"/>
                <w:szCs w:val="22"/>
              </w:rPr>
            </w:pPr>
            <w:r w:rsidRPr="009652AE">
              <w:rPr>
                <w:color w:val="000000"/>
                <w:sz w:val="22"/>
                <w:szCs w:val="22"/>
              </w:rPr>
              <w:t>Нежилое помещение</w:t>
            </w:r>
          </w:p>
          <w:p w:rsidR="009652AE" w:rsidRPr="009652AE" w:rsidRDefault="009652AE" w:rsidP="009652A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652AE">
              <w:rPr>
                <w:color w:val="000000"/>
                <w:sz w:val="22"/>
                <w:szCs w:val="22"/>
              </w:rPr>
              <w:t>(кадастровый номер:</w:t>
            </w:r>
          </w:p>
          <w:p w:rsidR="006260E0" w:rsidRPr="009652AE" w:rsidRDefault="00AC3160" w:rsidP="009652AE">
            <w:pPr>
              <w:jc w:val="center"/>
              <w:rPr>
                <w:color w:val="000000"/>
                <w:sz w:val="22"/>
                <w:szCs w:val="22"/>
              </w:rPr>
            </w:pPr>
            <w:r w:rsidRPr="009652AE">
              <w:rPr>
                <w:color w:val="000000"/>
                <w:sz w:val="22"/>
                <w:szCs w:val="22"/>
              </w:rPr>
              <w:t>42:37:0103002:7014</w:t>
            </w:r>
            <w:r w:rsidR="009652AE" w:rsidRPr="009652A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63" w:type="dxa"/>
          </w:tcPr>
          <w:p w:rsidR="006260E0" w:rsidRPr="009652AE" w:rsidRDefault="00AC3160" w:rsidP="00CF1FD0">
            <w:pPr>
              <w:jc w:val="center"/>
              <w:rPr>
                <w:color w:val="000000"/>
                <w:sz w:val="22"/>
                <w:szCs w:val="22"/>
              </w:rPr>
            </w:pPr>
            <w:r w:rsidRPr="009652AE">
              <w:rPr>
                <w:color w:val="000000"/>
                <w:sz w:val="22"/>
                <w:szCs w:val="22"/>
              </w:rPr>
              <w:t>60,2</w:t>
            </w:r>
          </w:p>
        </w:tc>
        <w:tc>
          <w:tcPr>
            <w:tcW w:w="1956" w:type="dxa"/>
          </w:tcPr>
          <w:p w:rsidR="006260E0" w:rsidRPr="009652AE" w:rsidRDefault="006E0332" w:rsidP="00CF1FD0">
            <w:pPr>
              <w:jc w:val="center"/>
              <w:rPr>
                <w:color w:val="000000"/>
                <w:sz w:val="22"/>
                <w:szCs w:val="22"/>
              </w:rPr>
            </w:pPr>
            <w:r w:rsidRPr="009652AE">
              <w:rPr>
                <w:color w:val="000000"/>
                <w:sz w:val="22"/>
                <w:szCs w:val="22"/>
              </w:rPr>
              <w:t>Кемеровская область, г. Калтан, ул. Горького, д. 38, пом.46</w:t>
            </w:r>
          </w:p>
        </w:tc>
        <w:tc>
          <w:tcPr>
            <w:tcW w:w="850" w:type="dxa"/>
          </w:tcPr>
          <w:p w:rsidR="006260E0" w:rsidRPr="009652AE" w:rsidRDefault="006E0332" w:rsidP="00CF1FD0">
            <w:pPr>
              <w:jc w:val="center"/>
              <w:rPr>
                <w:color w:val="000000"/>
                <w:sz w:val="22"/>
                <w:szCs w:val="22"/>
              </w:rPr>
            </w:pPr>
            <w:r w:rsidRPr="009652AE">
              <w:rPr>
                <w:color w:val="000000"/>
                <w:sz w:val="22"/>
                <w:szCs w:val="22"/>
              </w:rPr>
              <w:t>№ 1</w:t>
            </w:r>
          </w:p>
        </w:tc>
        <w:tc>
          <w:tcPr>
            <w:tcW w:w="1276" w:type="dxa"/>
          </w:tcPr>
          <w:p w:rsidR="006260E0" w:rsidRPr="009652AE" w:rsidRDefault="006E0332" w:rsidP="00CF1FD0">
            <w:pPr>
              <w:jc w:val="center"/>
              <w:rPr>
                <w:color w:val="000000"/>
                <w:sz w:val="22"/>
                <w:szCs w:val="22"/>
              </w:rPr>
            </w:pPr>
            <w:r w:rsidRPr="009652AE">
              <w:rPr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276" w:type="dxa"/>
          </w:tcPr>
          <w:p w:rsidR="006260E0" w:rsidRPr="009652AE" w:rsidRDefault="008F3A89" w:rsidP="00CF1FD0">
            <w:pPr>
              <w:jc w:val="center"/>
              <w:rPr>
                <w:color w:val="000000"/>
                <w:sz w:val="22"/>
                <w:szCs w:val="22"/>
              </w:rPr>
            </w:pPr>
            <w:r w:rsidRPr="009652AE">
              <w:rPr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276" w:type="dxa"/>
          </w:tcPr>
          <w:p w:rsidR="006260E0" w:rsidRPr="009652AE" w:rsidRDefault="006260E0" w:rsidP="00CF1F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32719" w:rsidRPr="00232719" w:rsidRDefault="00232719" w:rsidP="00575FE1">
      <w:pPr>
        <w:jc w:val="center"/>
        <w:rPr>
          <w:color w:val="000000"/>
        </w:rPr>
      </w:pPr>
    </w:p>
    <w:sectPr w:rsidR="00232719" w:rsidRPr="00232719" w:rsidSect="00E0217A">
      <w:pgSz w:w="11906" w:h="16838"/>
      <w:pgMar w:top="794" w:right="794" w:bottom="79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9"/>
    <w:rsid w:val="0006194F"/>
    <w:rsid w:val="000E47BD"/>
    <w:rsid w:val="00100FB2"/>
    <w:rsid w:val="00165918"/>
    <w:rsid w:val="001A694A"/>
    <w:rsid w:val="001C4A4E"/>
    <w:rsid w:val="00232719"/>
    <w:rsid w:val="00294A11"/>
    <w:rsid w:val="002A0317"/>
    <w:rsid w:val="002E24B6"/>
    <w:rsid w:val="003136A3"/>
    <w:rsid w:val="00383C18"/>
    <w:rsid w:val="004D7A3E"/>
    <w:rsid w:val="005079FE"/>
    <w:rsid w:val="00572848"/>
    <w:rsid w:val="00575FE1"/>
    <w:rsid w:val="00595697"/>
    <w:rsid w:val="005A2808"/>
    <w:rsid w:val="005B501E"/>
    <w:rsid w:val="005B6211"/>
    <w:rsid w:val="005F26B8"/>
    <w:rsid w:val="00615153"/>
    <w:rsid w:val="00617C86"/>
    <w:rsid w:val="006260E0"/>
    <w:rsid w:val="00632626"/>
    <w:rsid w:val="006425E8"/>
    <w:rsid w:val="00651027"/>
    <w:rsid w:val="00655734"/>
    <w:rsid w:val="0068670C"/>
    <w:rsid w:val="006918E3"/>
    <w:rsid w:val="006C1511"/>
    <w:rsid w:val="006C5604"/>
    <w:rsid w:val="006D2E82"/>
    <w:rsid w:val="006E0332"/>
    <w:rsid w:val="00737AB8"/>
    <w:rsid w:val="00741217"/>
    <w:rsid w:val="00745334"/>
    <w:rsid w:val="007664DA"/>
    <w:rsid w:val="00772773"/>
    <w:rsid w:val="007841E9"/>
    <w:rsid w:val="007B60E6"/>
    <w:rsid w:val="008374C9"/>
    <w:rsid w:val="008F3A89"/>
    <w:rsid w:val="008F54F7"/>
    <w:rsid w:val="009652AE"/>
    <w:rsid w:val="009C5ACF"/>
    <w:rsid w:val="00AC3160"/>
    <w:rsid w:val="00B24AA6"/>
    <w:rsid w:val="00B51A1B"/>
    <w:rsid w:val="00B83301"/>
    <w:rsid w:val="00BB23B7"/>
    <w:rsid w:val="00BF151F"/>
    <w:rsid w:val="00C2460F"/>
    <w:rsid w:val="00C912B9"/>
    <w:rsid w:val="00CD571D"/>
    <w:rsid w:val="00CF1FD0"/>
    <w:rsid w:val="00D000DF"/>
    <w:rsid w:val="00D03B1B"/>
    <w:rsid w:val="00D37CB1"/>
    <w:rsid w:val="00DA19F4"/>
    <w:rsid w:val="00DA5F59"/>
    <w:rsid w:val="00E006D4"/>
    <w:rsid w:val="00E0217A"/>
    <w:rsid w:val="00E156BE"/>
    <w:rsid w:val="00E23DB9"/>
    <w:rsid w:val="00E26DF7"/>
    <w:rsid w:val="00E569B4"/>
    <w:rsid w:val="00E6481E"/>
    <w:rsid w:val="00E92C4F"/>
    <w:rsid w:val="00EF5724"/>
    <w:rsid w:val="00F6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AECD7"/>
  <w15:docId w15:val="{245FD167-F679-4F30-80BD-8197E083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B9"/>
    <w:rPr>
      <w:sz w:val="24"/>
      <w:szCs w:val="24"/>
    </w:rPr>
  </w:style>
  <w:style w:type="paragraph" w:styleId="3">
    <w:name w:val="heading 3"/>
    <w:basedOn w:val="a"/>
    <w:next w:val="a"/>
    <w:qFormat/>
    <w:rsid w:val="00E23DB9"/>
    <w:pPr>
      <w:keepNext/>
      <w:outlineLvl w:val="2"/>
    </w:pPr>
    <w:rPr>
      <w:rFonts w:ascii="Arial" w:hAnsi="Arial"/>
      <w:b/>
      <w:i/>
      <w:szCs w:val="20"/>
    </w:rPr>
  </w:style>
  <w:style w:type="paragraph" w:styleId="6">
    <w:name w:val="heading 6"/>
    <w:basedOn w:val="a"/>
    <w:next w:val="a"/>
    <w:link w:val="60"/>
    <w:qFormat/>
    <w:rsid w:val="00E23DB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qFormat/>
    <w:rsid w:val="00E23DB9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D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23D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link w:val="6"/>
    <w:semiHidden/>
    <w:locked/>
    <w:rsid w:val="00E23DB9"/>
    <w:rPr>
      <w:rFonts w:ascii="Cambria" w:hAnsi="Cambria"/>
      <w:i/>
      <w:iCs/>
      <w:color w:val="243F60"/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E23DB9"/>
    <w:pPr>
      <w:spacing w:before="100" w:beforeAutospacing="1" w:after="100" w:afterAutospacing="1"/>
    </w:pPr>
  </w:style>
  <w:style w:type="table" w:styleId="a3">
    <w:name w:val="Table Grid"/>
    <w:basedOn w:val="a1"/>
    <w:rsid w:val="00232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GS-KALTAN</dc:creator>
  <cp:lastModifiedBy>User</cp:lastModifiedBy>
  <cp:revision>10</cp:revision>
  <dcterms:created xsi:type="dcterms:W3CDTF">2020-03-17T06:58:00Z</dcterms:created>
  <dcterms:modified xsi:type="dcterms:W3CDTF">2020-03-31T01:32:00Z</dcterms:modified>
</cp:coreProperties>
</file>