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3B" w:rsidRDefault="00B3533B" w:rsidP="00B3533B">
      <w:pPr>
        <w:pStyle w:val="100"/>
        <w:shd w:val="clear" w:color="auto" w:fill="auto"/>
        <w:spacing w:before="0" w:after="0" w:line="240" w:lineRule="auto"/>
        <w:ind w:left="620"/>
        <w:jc w:val="center"/>
        <w:rPr>
          <w:sz w:val="32"/>
          <w:szCs w:val="32"/>
        </w:rPr>
      </w:pPr>
    </w:p>
    <w:p w:rsidR="00B3533B" w:rsidRPr="009203C9" w:rsidRDefault="00B3533B" w:rsidP="00B3533B">
      <w:pPr>
        <w:pStyle w:val="100"/>
        <w:shd w:val="clear" w:color="auto" w:fill="auto"/>
        <w:spacing w:before="0" w:after="0" w:line="240" w:lineRule="auto"/>
        <w:ind w:left="620"/>
        <w:jc w:val="center"/>
        <w:rPr>
          <w:sz w:val="32"/>
          <w:szCs w:val="32"/>
        </w:rPr>
      </w:pPr>
      <w:r w:rsidRPr="009203C9">
        <w:rPr>
          <w:sz w:val="32"/>
          <w:szCs w:val="32"/>
        </w:rPr>
        <w:t>Расчет общественной эффективности предоставленн</w:t>
      </w:r>
      <w:r>
        <w:rPr>
          <w:rStyle w:val="10CenturyGothic"/>
          <w:rFonts w:ascii="Times New Roman" w:eastAsia="Courier New" w:hAnsi="Times New Roman" w:cs="Times New Roman"/>
          <w:i w:val="0"/>
          <w:sz w:val="32"/>
          <w:szCs w:val="32"/>
        </w:rPr>
        <w:t>ы</w:t>
      </w:r>
      <w:r w:rsidRPr="009203C9">
        <w:rPr>
          <w:sz w:val="32"/>
          <w:szCs w:val="32"/>
        </w:rPr>
        <w:t>х (планируем</w:t>
      </w:r>
      <w:r>
        <w:rPr>
          <w:rStyle w:val="10CenturyGothic"/>
          <w:rFonts w:ascii="Times New Roman" w:eastAsia="Courier New" w:hAnsi="Times New Roman" w:cs="Times New Roman"/>
          <w:i w:val="0"/>
          <w:sz w:val="32"/>
          <w:szCs w:val="32"/>
        </w:rPr>
        <w:t>ы</w:t>
      </w:r>
      <w:r w:rsidRPr="009203C9">
        <w:rPr>
          <w:sz w:val="32"/>
          <w:szCs w:val="32"/>
        </w:rPr>
        <w:t>х к предоставлению) налогов</w:t>
      </w:r>
      <w:r w:rsidRPr="009203C9">
        <w:rPr>
          <w:rStyle w:val="10CenturyGothic"/>
          <w:rFonts w:ascii="Times New Roman" w:eastAsia="Courier New" w:hAnsi="Times New Roman" w:cs="Times New Roman"/>
          <w:i w:val="0"/>
          <w:sz w:val="32"/>
          <w:szCs w:val="32"/>
        </w:rPr>
        <w:t>ы</w:t>
      </w:r>
      <w:r w:rsidRPr="009203C9">
        <w:rPr>
          <w:sz w:val="32"/>
          <w:szCs w:val="32"/>
        </w:rPr>
        <w:t>х льгот</w:t>
      </w:r>
      <w:r>
        <w:rPr>
          <w:sz w:val="32"/>
          <w:szCs w:val="32"/>
        </w:rPr>
        <w:t xml:space="preserve"> </w:t>
      </w:r>
      <w:r w:rsidRPr="009203C9"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Калтанском</w:t>
      </w:r>
      <w:proofErr w:type="spellEnd"/>
      <w:r>
        <w:rPr>
          <w:sz w:val="32"/>
          <w:szCs w:val="32"/>
        </w:rPr>
        <w:t xml:space="preserve"> городском округе за 201</w:t>
      </w:r>
      <w:r w:rsidR="003D3D46">
        <w:rPr>
          <w:sz w:val="32"/>
          <w:szCs w:val="32"/>
        </w:rPr>
        <w:t xml:space="preserve">6 </w:t>
      </w:r>
      <w:r>
        <w:rPr>
          <w:sz w:val="32"/>
          <w:szCs w:val="32"/>
        </w:rPr>
        <w:t>г.</w:t>
      </w:r>
    </w:p>
    <w:p w:rsidR="00B3533B" w:rsidRPr="00B629F9" w:rsidRDefault="00B3533B" w:rsidP="00B3533B">
      <w:pPr>
        <w:pStyle w:val="620"/>
        <w:shd w:val="clear" w:color="auto" w:fill="auto"/>
        <w:tabs>
          <w:tab w:val="left" w:leader="underscore" w:pos="6565"/>
        </w:tabs>
        <w:spacing w:before="0" w:line="240" w:lineRule="auto"/>
        <w:ind w:left="20"/>
        <w:rPr>
          <w:b/>
          <w:sz w:val="24"/>
          <w:szCs w:val="24"/>
          <w:u w:val="single"/>
        </w:rPr>
      </w:pPr>
      <w:r w:rsidRPr="009203C9">
        <w:rPr>
          <w:sz w:val="24"/>
          <w:szCs w:val="24"/>
        </w:rPr>
        <w:t>Наименование (категория) налогоплательщика</w:t>
      </w:r>
      <w:r>
        <w:rPr>
          <w:sz w:val="24"/>
          <w:szCs w:val="24"/>
        </w:rPr>
        <w:t xml:space="preserve"> </w:t>
      </w:r>
      <w:r w:rsidRPr="00B629F9">
        <w:rPr>
          <w:b/>
          <w:sz w:val="28"/>
          <w:szCs w:val="28"/>
          <w:u w:val="single"/>
        </w:rPr>
        <w:t>в отношении земельного налога</w:t>
      </w:r>
    </w:p>
    <w:tbl>
      <w:tblPr>
        <w:tblpPr w:leftFromText="180" w:rightFromText="180" w:vertAnchor="text" w:horzAnchor="margin" w:tblpX="152" w:tblpY="141"/>
        <w:tblW w:w="1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78"/>
        <w:gridCol w:w="1277"/>
        <w:gridCol w:w="1277"/>
        <w:gridCol w:w="1287"/>
        <w:gridCol w:w="2044"/>
      </w:tblGrid>
      <w:tr w:rsidR="00B3533B" w:rsidRPr="004644D1" w:rsidTr="003D3122">
        <w:trPr>
          <w:trHeight w:hRule="exact" w:val="723"/>
        </w:trPr>
        <w:tc>
          <w:tcPr>
            <w:tcW w:w="9378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5F7A">
              <w:rPr>
                <w:rStyle w:val="3215pt"/>
                <w:b/>
                <w:sz w:val="24"/>
                <w:szCs w:val="24"/>
              </w:rPr>
              <w:t>Вк</w:t>
            </w:r>
            <w:proofErr w:type="spellEnd"/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5F7A">
              <w:rPr>
                <w:rStyle w:val="3215pt"/>
                <w:b/>
                <w:sz w:val="24"/>
                <w:szCs w:val="24"/>
              </w:rPr>
              <w:t>Ок</w:t>
            </w:r>
            <w:proofErr w:type="spellEnd"/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128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О</w:t>
            </w:r>
            <w:r>
              <w:rPr>
                <w:rStyle w:val="3215pt"/>
                <w:b/>
                <w:sz w:val="24"/>
                <w:szCs w:val="24"/>
              </w:rPr>
              <w:t>д</w:t>
            </w:r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2044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rStyle w:val="3215pt"/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Комментарий</w:t>
            </w:r>
          </w:p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644D1">
              <w:rPr>
                <w:rStyle w:val="3215pt"/>
              </w:rPr>
              <w:t>&lt;**&gt;</w:t>
            </w:r>
          </w:p>
        </w:tc>
      </w:tr>
      <w:tr w:rsidR="00B3533B" w:rsidRPr="004644D1" w:rsidTr="003D3122">
        <w:trPr>
          <w:trHeight w:hRule="exact" w:val="408"/>
        </w:trPr>
        <w:tc>
          <w:tcPr>
            <w:tcW w:w="9378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4</w:t>
            </w:r>
          </w:p>
        </w:tc>
        <w:tc>
          <w:tcPr>
            <w:tcW w:w="2044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5</w:t>
            </w:r>
          </w:p>
        </w:tc>
      </w:tr>
      <w:tr w:rsidR="00B3533B" w:rsidRPr="000F1721" w:rsidTr="003D3122">
        <w:trPr>
          <w:trHeight w:hRule="exact" w:val="1420"/>
        </w:trPr>
        <w:tc>
          <w:tcPr>
            <w:tcW w:w="9378" w:type="dxa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1. Соответствие предоставленной (пла</w:t>
            </w:r>
            <w:r w:rsidRPr="000F1721">
              <w:rPr>
                <w:rStyle w:val="3215pt1"/>
                <w:i w:val="0"/>
                <w:sz w:val="28"/>
                <w:szCs w:val="28"/>
              </w:rPr>
              <w:t>н</w:t>
            </w:r>
            <w:r w:rsidRPr="000F1721">
              <w:rPr>
                <w:rStyle w:val="3215pt"/>
                <w:sz w:val="28"/>
                <w:szCs w:val="28"/>
              </w:rPr>
              <w:t>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 экономического развития Калтанского городского округа</w:t>
            </w:r>
          </w:p>
        </w:tc>
        <w:tc>
          <w:tcPr>
            <w:tcW w:w="127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0,4</w:t>
            </w:r>
          </w:p>
        </w:tc>
        <w:tc>
          <w:tcPr>
            <w:tcW w:w="127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287" w:type="dxa"/>
            <w:vAlign w:val="center"/>
          </w:tcPr>
          <w:p w:rsidR="00B3533B" w:rsidRPr="000F1721" w:rsidRDefault="00CA6EB6" w:rsidP="003D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044" w:type="dxa"/>
            <w:vMerge w:val="restart"/>
          </w:tcPr>
          <w:p w:rsidR="00B3533B" w:rsidRPr="000F1721" w:rsidRDefault="00B3533B" w:rsidP="003D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557"/>
        </w:trPr>
        <w:tc>
          <w:tcPr>
            <w:tcW w:w="9378" w:type="dxa"/>
            <w:tcBorders>
              <w:bottom w:val="single" w:sz="4" w:space="0" w:color="auto"/>
            </w:tcBorders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 экономического развития  Калтанского городского округа</w:t>
            </w:r>
          </w:p>
        </w:tc>
        <w:tc>
          <w:tcPr>
            <w:tcW w:w="1277" w:type="dxa"/>
            <w:vAlign w:val="center"/>
          </w:tcPr>
          <w:p w:rsidR="00B3533B" w:rsidRPr="000F1721" w:rsidRDefault="00CA6EB6" w:rsidP="003D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28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2044" w:type="dxa"/>
            <w:vMerge/>
          </w:tcPr>
          <w:p w:rsidR="00B3533B" w:rsidRPr="000F1721" w:rsidRDefault="00B3533B" w:rsidP="003D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9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rStyle w:val="3215pt"/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Налоговая льгота не соответствует стратегическим целям деятельности и приоритетам государственной </w:t>
            </w:r>
            <w:proofErr w:type="gramStart"/>
            <w:r w:rsidRPr="000F1721">
              <w:rPr>
                <w:rStyle w:val="3215pt"/>
                <w:sz w:val="28"/>
                <w:szCs w:val="28"/>
              </w:rPr>
              <w:t>политики</w:t>
            </w:r>
            <w:proofErr w:type="gramEnd"/>
            <w:r w:rsidRPr="000F1721">
              <w:rPr>
                <w:rStyle w:val="3215pt"/>
                <w:sz w:val="28"/>
                <w:szCs w:val="28"/>
              </w:rPr>
              <w:t xml:space="preserve">  стратегическим целям социально- экономического развития Калтанского городского округа</w:t>
            </w:r>
          </w:p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B" w:rsidRPr="000F1721" w:rsidRDefault="00CA6EB6" w:rsidP="003D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B3533B" w:rsidRPr="000F1721" w:rsidRDefault="00B3533B" w:rsidP="003D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33B" w:rsidRPr="00122838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33B" w:rsidRPr="00AB604A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16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  <w:gridCol w:w="1417"/>
        <w:gridCol w:w="1134"/>
        <w:gridCol w:w="1418"/>
        <w:gridCol w:w="1842"/>
      </w:tblGrid>
      <w:tr w:rsidR="00B3533B" w:rsidRPr="004644D1" w:rsidTr="003D3122">
        <w:trPr>
          <w:trHeight w:hRule="exact" w:val="4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5</w:t>
            </w:r>
          </w:p>
        </w:tc>
      </w:tr>
      <w:tr w:rsidR="00B3533B" w:rsidRPr="000F1721" w:rsidTr="003D3122">
        <w:trPr>
          <w:trHeight w:hRule="exact" w:val="4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       2. Широта охвата налоговой</w:t>
            </w:r>
            <w:r w:rsidRPr="000F1721">
              <w:rPr>
                <w:rStyle w:val="3215pt"/>
                <w:sz w:val="28"/>
                <w:szCs w:val="28"/>
                <w:lang w:val="en-US"/>
              </w:rPr>
              <w:t xml:space="preserve"> </w:t>
            </w:r>
            <w:r w:rsidRPr="000F1721">
              <w:rPr>
                <w:rStyle w:val="3215pt"/>
                <w:sz w:val="28"/>
                <w:szCs w:val="28"/>
              </w:rPr>
              <w:t>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7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7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3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4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ind w:left="5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3. Влияние налоговой льготы на доходы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0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54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0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0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4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 бюджет городского округа либо сумма выпадающих доходов неизвестна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</w:tbl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  <w:gridCol w:w="1417"/>
        <w:gridCol w:w="1134"/>
        <w:gridCol w:w="1418"/>
        <w:gridCol w:w="1842"/>
      </w:tblGrid>
      <w:tr w:rsidR="00B3533B" w:rsidRPr="000F1721" w:rsidTr="003D3122">
        <w:trPr>
          <w:trHeight w:hRule="exact" w:val="3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5</w:t>
            </w:r>
          </w:p>
        </w:tc>
      </w:tr>
      <w:tr w:rsidR="00B3533B" w:rsidRPr="000F1721" w:rsidTr="003D3122">
        <w:trPr>
          <w:trHeight w:hRule="exact" w:val="3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ind w:left="52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4. Прозрачность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5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Органу,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городского округа по каждому получателю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8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Органу, осуществляющему оценку эффективности предоставленных (планируемых к предоставлению) налоговых льгот, известны либо отдельные получатели </w:t>
            </w:r>
            <w:proofErr w:type="gramStart"/>
            <w:r w:rsidRPr="000F1721">
              <w:rPr>
                <w:rStyle w:val="3215pt"/>
                <w:sz w:val="28"/>
                <w:szCs w:val="28"/>
              </w:rPr>
              <w:t>льгот</w:t>
            </w:r>
            <w:proofErr w:type="gramEnd"/>
            <w:r w:rsidRPr="000F1721">
              <w:rPr>
                <w:rStyle w:val="3215pt"/>
                <w:sz w:val="28"/>
                <w:szCs w:val="28"/>
              </w:rPr>
              <w:t xml:space="preserve"> либо сумма выпадающих доходов бюджета городского округа в результате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8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Органу,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городского округа в результате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ind w:left="52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5. </w:t>
            </w:r>
            <w:proofErr w:type="spellStart"/>
            <w:r w:rsidRPr="000F1721">
              <w:rPr>
                <w:rStyle w:val="3215pt"/>
                <w:sz w:val="28"/>
                <w:szCs w:val="28"/>
              </w:rPr>
              <w:t>Адресность</w:t>
            </w:r>
            <w:proofErr w:type="spellEnd"/>
            <w:r w:rsidRPr="000F1721">
              <w:rPr>
                <w:rStyle w:val="3215pt"/>
                <w:sz w:val="28"/>
                <w:szCs w:val="28"/>
              </w:rPr>
              <w:t xml:space="preserve">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Default="0030305C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30305C" w:rsidRPr="00B629F9" w:rsidRDefault="0030305C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13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30305C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1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30305C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</w:tbl>
    <w:tbl>
      <w:tblPr>
        <w:tblOverlap w:val="never"/>
        <w:tblW w:w="15310" w:type="dxa"/>
        <w:tblInd w:w="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8"/>
        <w:gridCol w:w="1355"/>
        <w:gridCol w:w="1142"/>
        <w:gridCol w:w="1427"/>
        <w:gridCol w:w="1888"/>
      </w:tblGrid>
      <w:tr w:rsidR="00B3533B" w:rsidRPr="000F1721" w:rsidTr="003D3122">
        <w:trPr>
          <w:trHeight w:hRule="exact" w:val="4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firstLine="357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440"/>
              <w:jc w:val="left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1"/>
                <w:sz w:val="28"/>
                <w:szCs w:val="28"/>
              </w:rPr>
              <w:t>5</w:t>
            </w:r>
          </w:p>
        </w:tc>
      </w:tr>
      <w:tr w:rsidR="00B3533B" w:rsidRPr="000F1721" w:rsidTr="003D3122">
        <w:trPr>
          <w:trHeight w:hRule="exact" w:val="55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48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6. Достижение </w:t>
            </w:r>
            <w:r w:rsidRPr="000F1721">
              <w:rPr>
                <w:rStyle w:val="3213pt"/>
                <w:sz w:val="28"/>
                <w:szCs w:val="28"/>
                <w:lang w:val="ru-RU"/>
              </w:rPr>
              <w:t xml:space="preserve">цели </w:t>
            </w:r>
            <w:r w:rsidRPr="000F1721">
              <w:rPr>
                <w:rStyle w:val="3215pt"/>
                <w:sz w:val="28"/>
                <w:szCs w:val="28"/>
              </w:rPr>
              <w:t>предоставления налоговой льготы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ind w:left="440"/>
              <w:jc w:val="center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0,1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3pt"/>
                <w:sz w:val="28"/>
                <w:szCs w:val="28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EE3452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25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24" w:lineRule="exact"/>
              <w:ind w:left="558" w:right="273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В результате предоставления налоговой льготы наблюдается </w:t>
            </w:r>
            <w:r w:rsidRPr="000F1721">
              <w:rPr>
                <w:rStyle w:val="3215pt1"/>
                <w:sz w:val="28"/>
                <w:szCs w:val="28"/>
              </w:rPr>
              <w:t>(</w:t>
            </w:r>
            <w:r w:rsidRPr="000F1721">
              <w:rPr>
                <w:rStyle w:val="3215pt"/>
                <w:sz w:val="28"/>
                <w:szCs w:val="28"/>
              </w:rPr>
              <w:t>прогнозируется) достижение конкретных результатов  и качественных изменений в социально-экономическом развитии Калтанского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EE3452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3pt"/>
                <w:sz w:val="28"/>
                <w:szCs w:val="28"/>
              </w:rPr>
              <w:t>X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44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29" w:lineRule="exact"/>
              <w:ind w:left="558" w:right="273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В результате предоставления налоговой льготы не наблюдается </w:t>
            </w:r>
            <w:proofErr w:type="gramStart"/>
            <w:r w:rsidRPr="000F1721">
              <w:rPr>
                <w:rStyle w:val="3215pt"/>
                <w:sz w:val="28"/>
                <w:szCs w:val="28"/>
              </w:rPr>
              <w:t xml:space="preserve">( </w:t>
            </w:r>
            <w:proofErr w:type="gramEnd"/>
            <w:r w:rsidRPr="000F1721">
              <w:rPr>
                <w:rStyle w:val="3215pt"/>
                <w:sz w:val="28"/>
                <w:szCs w:val="28"/>
              </w:rPr>
              <w:t>не прогнозируется) достижение конкретных результатов и качественных изменений в социально-экономическом развитии Калтанского городского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EE3452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Х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56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80" w:right="273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440"/>
              <w:jc w:val="center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3pt"/>
                <w:sz w:val="28"/>
                <w:szCs w:val="28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1"/>
                <w:sz w:val="28"/>
                <w:szCs w:val="28"/>
              </w:rPr>
              <w:t>X</w:t>
            </w:r>
          </w:p>
        </w:tc>
      </w:tr>
    </w:tbl>
    <w:p w:rsidR="00B3533B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B3533B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B3533B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B3533B" w:rsidRPr="000F1721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  <w:r w:rsidRPr="000F1721">
        <w:rPr>
          <w:sz w:val="28"/>
          <w:szCs w:val="28"/>
        </w:rPr>
        <w:t xml:space="preserve">Исполнитель </w:t>
      </w:r>
      <w:r w:rsidR="003D3D46">
        <w:rPr>
          <w:sz w:val="28"/>
          <w:szCs w:val="28"/>
          <w:u w:val="single"/>
        </w:rPr>
        <w:t>Ба</w:t>
      </w:r>
      <w:r w:rsidR="00EE3452">
        <w:rPr>
          <w:sz w:val="28"/>
          <w:szCs w:val="28"/>
          <w:u w:val="single"/>
        </w:rPr>
        <w:t>шкатова Татьяна Николаевна</w:t>
      </w:r>
      <w:r w:rsidRPr="0094741E">
        <w:rPr>
          <w:sz w:val="28"/>
          <w:szCs w:val="28"/>
          <w:u w:val="single"/>
        </w:rPr>
        <w:t xml:space="preserve">  – начальник отдела экономического анализа администрации КГО</w:t>
      </w:r>
    </w:p>
    <w:p w:rsidR="00B3533B" w:rsidRPr="000F1721" w:rsidRDefault="00B3533B" w:rsidP="00B3533B">
      <w:pPr>
        <w:pStyle w:val="620"/>
        <w:shd w:val="clear" w:color="auto" w:fill="auto"/>
        <w:tabs>
          <w:tab w:val="left" w:leader="underscore" w:pos="2648"/>
        </w:tabs>
        <w:spacing w:before="0" w:after="296" w:line="240" w:lineRule="auto"/>
        <w:ind w:left="20"/>
        <w:jc w:val="both"/>
        <w:rPr>
          <w:sz w:val="28"/>
          <w:szCs w:val="28"/>
        </w:rPr>
      </w:pPr>
      <w:r w:rsidRPr="000F1721">
        <w:rPr>
          <w:sz w:val="28"/>
          <w:szCs w:val="28"/>
        </w:rPr>
        <w:t>Т</w:t>
      </w:r>
      <w:r>
        <w:rPr>
          <w:sz w:val="28"/>
          <w:szCs w:val="28"/>
        </w:rPr>
        <w:t xml:space="preserve">елефон </w:t>
      </w:r>
      <w:r w:rsidR="00EE3452">
        <w:rPr>
          <w:sz w:val="28"/>
          <w:szCs w:val="28"/>
        </w:rPr>
        <w:t xml:space="preserve">(38472) </w:t>
      </w:r>
      <w:r w:rsidRPr="0094741E">
        <w:rPr>
          <w:sz w:val="28"/>
          <w:szCs w:val="28"/>
          <w:u w:val="single"/>
        </w:rPr>
        <w:t>3-39-06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proofErr w:type="spellStart"/>
      <w:r w:rsidRPr="000F1721">
        <w:rPr>
          <w:sz w:val="28"/>
          <w:szCs w:val="28"/>
        </w:rPr>
        <w:t>Вк</w:t>
      </w:r>
      <w:proofErr w:type="spellEnd"/>
      <w:r w:rsidRPr="000F1721">
        <w:rPr>
          <w:sz w:val="28"/>
          <w:szCs w:val="28"/>
        </w:rPr>
        <w:t xml:space="preserve"> &lt;*&gt; - показатель веса критерия.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proofErr w:type="spellStart"/>
      <w:r w:rsidRPr="000F1721">
        <w:rPr>
          <w:sz w:val="28"/>
          <w:szCs w:val="28"/>
        </w:rPr>
        <w:t>Ок</w:t>
      </w:r>
      <w:proofErr w:type="spellEnd"/>
      <w:r w:rsidRPr="000F1721">
        <w:rPr>
          <w:sz w:val="28"/>
          <w:szCs w:val="28"/>
        </w:rPr>
        <w:t xml:space="preserve"> &lt;*&gt; - показатель оценки критерия.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r w:rsidRPr="000F1721">
        <w:rPr>
          <w:sz w:val="28"/>
          <w:szCs w:val="28"/>
        </w:rPr>
        <w:t>Од &lt;*&gt; - показатель оценки общественной эффективности налоговой льготы.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r w:rsidRPr="000F1721">
        <w:rPr>
          <w:sz w:val="28"/>
          <w:szCs w:val="28"/>
        </w:rPr>
        <w:t>Комментарий &lt;**&gt; - столбец заполняется в случае необходимости пояснения о присвоенной оценке критерия.</w:t>
      </w:r>
    </w:p>
    <w:p w:rsidR="00B3533B" w:rsidRPr="0045610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F05" w:rsidRDefault="00B17F05"/>
    <w:sectPr w:rsidR="00B17F05" w:rsidSect="000F1721">
      <w:pgSz w:w="16838" w:h="11906" w:orient="landscape"/>
      <w:pgMar w:top="567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33B"/>
    <w:rsid w:val="000F7DD7"/>
    <w:rsid w:val="0030305C"/>
    <w:rsid w:val="003873BB"/>
    <w:rsid w:val="003D3D46"/>
    <w:rsid w:val="00B17F05"/>
    <w:rsid w:val="00B3533B"/>
    <w:rsid w:val="00CA6EB6"/>
    <w:rsid w:val="00E35DC5"/>
    <w:rsid w:val="00EE3452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_"/>
    <w:basedOn w:val="a0"/>
    <w:link w:val="320"/>
    <w:locked/>
    <w:rsid w:val="00B353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215pt">
    <w:name w:val="Основной текст (32) + 15 pt"/>
    <w:basedOn w:val="32"/>
    <w:rsid w:val="00B3533B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3215pt1">
    <w:name w:val="Основной текст (32) + 15 pt1"/>
    <w:aliases w:val="Курсив2"/>
    <w:basedOn w:val="32"/>
    <w:rsid w:val="00B3533B"/>
    <w:rPr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62">
    <w:name w:val="Основной текст (62)_"/>
    <w:basedOn w:val="a0"/>
    <w:link w:val="620"/>
    <w:locked/>
    <w:rsid w:val="00B3533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0">
    <w:name w:val="Основной текст (10)_"/>
    <w:basedOn w:val="a0"/>
    <w:link w:val="100"/>
    <w:locked/>
    <w:rsid w:val="00B353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CenturyGothic">
    <w:name w:val="Основной текст (10) + Century Gothic"/>
    <w:aliases w:val="12 pt,Курсив1"/>
    <w:basedOn w:val="10"/>
    <w:rsid w:val="00B3533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320">
    <w:name w:val="Основной текст (32)"/>
    <w:basedOn w:val="a"/>
    <w:link w:val="32"/>
    <w:rsid w:val="00B3533B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8"/>
      <w:szCs w:val="18"/>
    </w:rPr>
  </w:style>
  <w:style w:type="paragraph" w:customStyle="1" w:styleId="620">
    <w:name w:val="Основной текст (62)"/>
    <w:basedOn w:val="a"/>
    <w:link w:val="62"/>
    <w:rsid w:val="00B3533B"/>
    <w:pPr>
      <w:widowControl w:val="0"/>
      <w:shd w:val="clear" w:color="auto" w:fill="FFFFFF"/>
      <w:spacing w:before="360" w:after="0" w:line="333" w:lineRule="exact"/>
    </w:pPr>
    <w:rPr>
      <w:rFonts w:ascii="Times New Roman" w:hAnsi="Times New Roman"/>
      <w:sz w:val="30"/>
      <w:szCs w:val="30"/>
    </w:rPr>
  </w:style>
  <w:style w:type="paragraph" w:customStyle="1" w:styleId="100">
    <w:name w:val="Основной текст (10)"/>
    <w:basedOn w:val="a"/>
    <w:link w:val="10"/>
    <w:rsid w:val="00B3533B"/>
    <w:pPr>
      <w:widowControl w:val="0"/>
      <w:shd w:val="clear" w:color="auto" w:fill="FFFFFF"/>
      <w:spacing w:before="300" w:after="60" w:line="24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3213pt">
    <w:name w:val="Основной текст (32) + 13 pt"/>
    <w:basedOn w:val="32"/>
    <w:rsid w:val="00B3533B"/>
    <w:rPr>
      <w:color w:val="000000"/>
      <w:spacing w:val="0"/>
      <w:w w:val="100"/>
      <w:position w:val="0"/>
      <w:sz w:val="26"/>
      <w:szCs w:val="26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2016-03-23T11:33:00Z</dcterms:created>
  <dcterms:modified xsi:type="dcterms:W3CDTF">2017-03-14T04:13:00Z</dcterms:modified>
</cp:coreProperties>
</file>