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AE89F" w14:textId="77777777" w:rsidR="00D920A3" w:rsidRDefault="00D920A3" w:rsidP="00D920A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0" wp14:anchorId="721BB4F2" wp14:editId="2BF99F93">
            <wp:simplePos x="0" y="0"/>
            <wp:positionH relativeFrom="column">
              <wp:posOffset>2815590</wp:posOffset>
            </wp:positionH>
            <wp:positionV relativeFrom="paragraph">
              <wp:posOffset>-108585</wp:posOffset>
            </wp:positionV>
            <wp:extent cx="688340" cy="866140"/>
            <wp:effectExtent l="19050" t="0" r="0" b="0"/>
            <wp:wrapTight wrapText="bothSides">
              <wp:wrapPolygon edited="0">
                <wp:start x="-598" y="0"/>
                <wp:lineTo x="-598" y="19003"/>
                <wp:lineTo x="2989" y="20903"/>
                <wp:lineTo x="9565" y="20903"/>
                <wp:lineTo x="11956" y="20903"/>
                <wp:lineTo x="18531" y="20903"/>
                <wp:lineTo x="21520" y="19003"/>
                <wp:lineTo x="21520" y="0"/>
                <wp:lineTo x="-598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9AFE85" w14:textId="77777777" w:rsidR="00D920A3" w:rsidRDefault="00D920A3" w:rsidP="00D920A3">
      <w:pPr>
        <w:rPr>
          <w:b/>
        </w:rPr>
      </w:pPr>
    </w:p>
    <w:p w14:paraId="4522F761" w14:textId="77777777" w:rsidR="00D920A3" w:rsidRDefault="00D920A3" w:rsidP="00D920A3">
      <w:pPr>
        <w:rPr>
          <w:b/>
        </w:rPr>
      </w:pPr>
    </w:p>
    <w:p w14:paraId="69790D84" w14:textId="77777777" w:rsidR="00D920A3" w:rsidRPr="00997D93" w:rsidRDefault="00D920A3" w:rsidP="00D920A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КЕМЕРОВСКАЯ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997D93">
        <w:rPr>
          <w:rFonts w:ascii="Times New Roman" w:hAnsi="Times New Roman"/>
          <w:b/>
          <w:spacing w:val="20"/>
          <w:sz w:val="28"/>
          <w:szCs w:val="28"/>
        </w:rPr>
        <w:t xml:space="preserve"> ОБЛАСТЬ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- КУЗБАСС</w:t>
      </w:r>
    </w:p>
    <w:p w14:paraId="64087384" w14:textId="77777777" w:rsidR="00D920A3" w:rsidRPr="00997D93" w:rsidRDefault="00D920A3" w:rsidP="00D920A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14:paraId="334484BE" w14:textId="77777777" w:rsidR="00D920A3" w:rsidRPr="00997D93" w:rsidRDefault="00D920A3" w:rsidP="00D920A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97D93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 ОКРУГА</w:t>
      </w:r>
    </w:p>
    <w:p w14:paraId="66A5352D" w14:textId="77777777" w:rsidR="00D920A3" w:rsidRPr="002C62A4" w:rsidRDefault="00D920A3" w:rsidP="00D920A3">
      <w:pPr>
        <w:pStyle w:val="9"/>
        <w:numPr>
          <w:ilvl w:val="8"/>
          <w:numId w:val="0"/>
        </w:numPr>
        <w:tabs>
          <w:tab w:val="num" w:pos="0"/>
          <w:tab w:val="num" w:pos="360"/>
        </w:tabs>
        <w:rPr>
          <w:rFonts w:ascii="Times New Roman" w:hAnsi="Times New Roman"/>
          <w:b w:val="0"/>
          <w:i/>
          <w:color w:val="000000" w:themeColor="text1"/>
          <w:sz w:val="36"/>
          <w:szCs w:val="36"/>
        </w:rPr>
      </w:pPr>
      <w:r w:rsidRPr="002C62A4">
        <w:rPr>
          <w:rFonts w:ascii="Times New Roman" w:hAnsi="Times New Roman"/>
          <w:color w:val="000000" w:themeColor="text1"/>
          <w:sz w:val="36"/>
          <w:szCs w:val="36"/>
        </w:rPr>
        <w:t>ПОСТАНОВЛЕНИЕ</w:t>
      </w:r>
    </w:p>
    <w:p w14:paraId="6AF5FC7A" w14:textId="77777777" w:rsidR="00D920A3" w:rsidRPr="002B5A22" w:rsidRDefault="00D920A3" w:rsidP="00D920A3">
      <w:pPr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79E3BB32" w14:textId="77777777" w:rsidR="00D920A3" w:rsidRPr="00997D93" w:rsidRDefault="00D920A3" w:rsidP="00D920A3">
      <w:pPr>
        <w:tabs>
          <w:tab w:val="left" w:pos="7655"/>
        </w:tabs>
        <w:jc w:val="center"/>
        <w:rPr>
          <w:rFonts w:ascii="Times New Roman" w:hAnsi="Times New Roman"/>
          <w:b/>
          <w:sz w:val="28"/>
          <w:szCs w:val="28"/>
        </w:rPr>
      </w:pPr>
      <w:r w:rsidRPr="00997D9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______2023</w:t>
      </w:r>
      <w:r w:rsidRPr="00997D93">
        <w:rPr>
          <w:rFonts w:ascii="Times New Roman" w:hAnsi="Times New Roman"/>
          <w:sz w:val="28"/>
          <w:szCs w:val="28"/>
        </w:rPr>
        <w:t xml:space="preserve"> г.         №</w:t>
      </w:r>
      <w:r>
        <w:rPr>
          <w:rFonts w:ascii="Times New Roman" w:hAnsi="Times New Roman"/>
          <w:sz w:val="28"/>
          <w:szCs w:val="28"/>
        </w:rPr>
        <w:t>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997D93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997D93">
        <w:rPr>
          <w:rFonts w:ascii="Times New Roman" w:hAnsi="Times New Roman"/>
          <w:sz w:val="28"/>
          <w:szCs w:val="28"/>
        </w:rPr>
        <w:t>п</w:t>
      </w:r>
    </w:p>
    <w:p w14:paraId="3BA27772" w14:textId="42E958A4" w:rsidR="00D920A3" w:rsidRDefault="00D920A3" w:rsidP="00AA54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</w:pPr>
      <w:r w:rsidRPr="002B5A22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Pr="002B5A22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 xml:space="preserve">регламента </w:t>
      </w:r>
      <w:r w:rsidR="00AA54C2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>работы согласительной комиссии при выполнении комплексных кадастровых работ на территории Калтанского городского округа</w:t>
      </w:r>
    </w:p>
    <w:p w14:paraId="0CFA52B0" w14:textId="77777777" w:rsidR="00AA54C2" w:rsidRPr="00AA54C2" w:rsidRDefault="00AA54C2" w:rsidP="00AA54C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</w:pPr>
    </w:p>
    <w:p w14:paraId="7A42EBDF" w14:textId="2483D7B2" w:rsidR="00AA54C2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42.10</w:t>
      </w:r>
      <w:r w:rsidR="00973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24.07.2007 г. №221-ФЗ «О кадастровой деятельности», постановлением Коллегии администрации Кемеровской области от 10.11.2023г. №728 «Об утверждении Типового регламента работы согласительной комиссии при выполнении комплексных кадастровых работ на территории Кемеровской области – Кузбасса»:</w:t>
      </w:r>
    </w:p>
    <w:p w14:paraId="745FC438" w14:textId="371B22F0" w:rsidR="00AA54C2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согласительную комиссию по согласованию </w:t>
      </w:r>
      <w:r w:rsidRPr="004B4D8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 уточненных и образованных земельных участков, местоположений зданий, сооружений на земельных участках</w:t>
      </w:r>
      <w:r w:rsidRPr="004B4D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выполнении комплексных кадастровых работ на территории Калтанского городского округа.</w:t>
      </w:r>
    </w:p>
    <w:p w14:paraId="18F77C13" w14:textId="77777777" w:rsidR="00AA54C2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согласительной комиссии (приложение №1).</w:t>
      </w:r>
    </w:p>
    <w:p w14:paraId="695FB5BF" w14:textId="77777777" w:rsidR="00AA54C2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регламент работы согласительной комиссии (приложение №2).</w:t>
      </w:r>
    </w:p>
    <w:p w14:paraId="17CC6038" w14:textId="36096101" w:rsidR="00AA54C2" w:rsidRPr="0006558F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06558F">
        <w:rPr>
          <w:rFonts w:ascii="Times New Roman" w:hAnsi="Times New Roman" w:cs="Times New Roman"/>
          <w:sz w:val="28"/>
          <w:szCs w:val="28"/>
        </w:rPr>
        <w:t xml:space="preserve">4. 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МАУ «Пресс-Центр г. Калтан» (</w:t>
      </w:r>
      <w:proofErr w:type="spellStart"/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Беспальчук</w:t>
      </w:r>
      <w:proofErr w:type="spellEnd"/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В.Н.) опубликовать настоящее </w:t>
      </w:r>
      <w:r w:rsidR="0097367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постановление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газете «</w:t>
      </w:r>
      <w:proofErr w:type="spellStart"/>
      <w:r w:rsidRPr="0006558F">
        <w:rPr>
          <w:rFonts w:ascii="Times New Roman" w:hAnsi="Times New Roman" w:cs="Times New Roman"/>
          <w:color w:val="000000" w:themeColor="text1"/>
          <w:sz w:val="28"/>
          <w:szCs w:val="28"/>
        </w:rPr>
        <w:t>Калтанский</w:t>
      </w:r>
      <w:proofErr w:type="spellEnd"/>
      <w:r w:rsidRPr="0006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».</w:t>
      </w:r>
    </w:p>
    <w:p w14:paraId="1693F32D" w14:textId="30C90B42" w:rsidR="00AA54C2" w:rsidRPr="0006558F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5. Отделу организационно и кадровой работы администрации Калтанского городского округа (Верещагина Т.А.) </w:t>
      </w:r>
      <w:proofErr w:type="gramStart"/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разместить настоящее</w:t>
      </w:r>
      <w:proofErr w:type="gramEnd"/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97367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постановление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официальном сайте администрации 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</w:rPr>
        <w:t>Калтанского городского округа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 информационно-телекоммуникационной сети Интернет.</w:t>
      </w:r>
    </w:p>
    <w:p w14:paraId="44E4CCFB" w14:textId="63DDBD7D" w:rsidR="00AA54C2" w:rsidRPr="0006558F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Настоящее </w:t>
      </w:r>
      <w:r w:rsidR="00973678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постановление </w:t>
      </w: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вступает в силу с</w:t>
      </w:r>
      <w:r w:rsidR="002F77D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момента опубликования.</w:t>
      </w:r>
    </w:p>
    <w:p w14:paraId="1898858A" w14:textId="0B60DD5D" w:rsidR="00AA54C2" w:rsidRPr="0006558F" w:rsidRDefault="00AA54C2" w:rsidP="00AA5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8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7. </w:t>
      </w:r>
      <w:r w:rsidRPr="0006558F">
        <w:rPr>
          <w:rFonts w:ascii="Times New Roman" w:hAnsi="Times New Roman" w:cs="Times New Roman"/>
          <w:sz w:val="28"/>
          <w:szCs w:val="28"/>
          <w:lang w:bidi="ru-RU"/>
        </w:rPr>
        <w:t xml:space="preserve">Контроль исполнения настоящего </w:t>
      </w:r>
      <w:r w:rsidR="00973678">
        <w:rPr>
          <w:rFonts w:ascii="Times New Roman" w:hAnsi="Times New Roman" w:cs="Times New Roman"/>
          <w:sz w:val="28"/>
          <w:szCs w:val="28"/>
          <w:lang w:bidi="ru-RU"/>
        </w:rPr>
        <w:t>постановления</w:t>
      </w:r>
      <w:r w:rsidRPr="0006558F">
        <w:rPr>
          <w:rFonts w:ascii="Times New Roman" w:hAnsi="Times New Roman" w:cs="Times New Roman"/>
          <w:sz w:val="28"/>
          <w:szCs w:val="28"/>
          <w:lang w:bidi="ru-RU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  <w:highlight w:val="yellow"/>
          <w:lang w:bidi="ru-RU"/>
        </w:rPr>
        <w:t xml:space="preserve"> </w:t>
      </w:r>
      <w:r w:rsidRPr="00A21F7E">
        <w:rPr>
          <w:rFonts w:ascii="Times New Roman" w:hAnsi="Times New Roman" w:cs="Times New Roman"/>
          <w:sz w:val="28"/>
          <w:szCs w:val="28"/>
          <w:lang w:bidi="ru-RU"/>
        </w:rPr>
        <w:t>исполняющего обязанности заместителя главы</w:t>
      </w:r>
      <w:r w:rsidR="00330020">
        <w:rPr>
          <w:rFonts w:ascii="Times New Roman" w:hAnsi="Times New Roman" w:cs="Times New Roman"/>
          <w:sz w:val="28"/>
          <w:szCs w:val="28"/>
          <w:lang w:bidi="ru-RU"/>
        </w:rPr>
        <w:t xml:space="preserve"> Калтанского городского округа</w:t>
      </w:r>
      <w:r w:rsidRPr="00A21F7E">
        <w:rPr>
          <w:rFonts w:ascii="Times New Roman" w:hAnsi="Times New Roman" w:cs="Times New Roman"/>
          <w:sz w:val="28"/>
          <w:szCs w:val="28"/>
          <w:lang w:bidi="ru-RU"/>
        </w:rPr>
        <w:t xml:space="preserve"> по строительству (</w:t>
      </w:r>
      <w:proofErr w:type="spellStart"/>
      <w:r w:rsidRPr="00A21F7E">
        <w:rPr>
          <w:rFonts w:ascii="Times New Roman" w:hAnsi="Times New Roman" w:cs="Times New Roman"/>
          <w:sz w:val="28"/>
          <w:szCs w:val="28"/>
          <w:lang w:bidi="ru-RU"/>
        </w:rPr>
        <w:t>Байтемирова</w:t>
      </w:r>
      <w:proofErr w:type="spellEnd"/>
      <w:r w:rsidRPr="00A21F7E">
        <w:rPr>
          <w:rFonts w:ascii="Times New Roman" w:hAnsi="Times New Roman" w:cs="Times New Roman"/>
          <w:sz w:val="28"/>
          <w:szCs w:val="28"/>
          <w:lang w:bidi="ru-RU"/>
        </w:rPr>
        <w:t xml:space="preserve"> С.А.).</w:t>
      </w:r>
    </w:p>
    <w:p w14:paraId="52AF6413" w14:textId="77777777" w:rsidR="00D920A3" w:rsidRDefault="00D920A3" w:rsidP="00D920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FD137D" w14:textId="77777777" w:rsidR="00B1486E" w:rsidRDefault="00B1486E" w:rsidP="00D920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9F1E0C" w14:textId="77777777" w:rsidR="00D920A3" w:rsidRPr="00997D93" w:rsidRDefault="00D920A3" w:rsidP="00D920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997D93">
        <w:rPr>
          <w:rFonts w:ascii="Times New Roman" w:hAnsi="Times New Roman"/>
          <w:b/>
          <w:sz w:val="28"/>
          <w:szCs w:val="28"/>
        </w:rPr>
        <w:t xml:space="preserve">  Калтанского</w:t>
      </w:r>
    </w:p>
    <w:p w14:paraId="4C507079" w14:textId="4069049E" w:rsidR="00D920A3" w:rsidRPr="008873F1" w:rsidRDefault="00D920A3" w:rsidP="00D920A3">
      <w:pPr>
        <w:spacing w:after="0" w:line="240" w:lineRule="auto"/>
        <w:rPr>
          <w:rFonts w:ascii="Times New Roman" w:hAnsi="Times New Roman"/>
        </w:rPr>
      </w:pPr>
      <w:r w:rsidRPr="00997D93">
        <w:rPr>
          <w:rFonts w:ascii="Times New Roman" w:hAnsi="Times New Roman"/>
          <w:b/>
          <w:sz w:val="28"/>
          <w:szCs w:val="28"/>
        </w:rPr>
        <w:t>городского округа</w:t>
      </w:r>
      <w:r w:rsidRPr="00997D93">
        <w:rPr>
          <w:rFonts w:ascii="Times New Roman" w:hAnsi="Times New Roman"/>
          <w:b/>
          <w:sz w:val="28"/>
          <w:szCs w:val="28"/>
        </w:rPr>
        <w:tab/>
      </w:r>
      <w:r w:rsidRPr="00997D93">
        <w:rPr>
          <w:rFonts w:ascii="Times New Roman" w:hAnsi="Times New Roman"/>
          <w:b/>
          <w:sz w:val="28"/>
          <w:szCs w:val="28"/>
        </w:rPr>
        <w:tab/>
      </w:r>
      <w:r w:rsidRPr="00997D93">
        <w:rPr>
          <w:rFonts w:ascii="Times New Roman" w:hAnsi="Times New Roman"/>
          <w:b/>
          <w:sz w:val="28"/>
          <w:szCs w:val="28"/>
        </w:rPr>
        <w:tab/>
      </w:r>
      <w:r w:rsidRPr="00997D93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997D9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И.Ф. Голдинов</w:t>
      </w:r>
    </w:p>
    <w:p w14:paraId="44F7C20D" w14:textId="77777777" w:rsidR="00D920A3" w:rsidRDefault="00D920A3" w:rsidP="00D920A3">
      <w:pPr>
        <w:pStyle w:val="ab"/>
        <w:spacing w:before="0" w:beforeAutospacing="0" w:after="0" w:afterAutospacing="0"/>
        <w:jc w:val="right"/>
        <w:rPr>
          <w:color w:val="000000"/>
        </w:rPr>
      </w:pPr>
    </w:p>
    <w:p w14:paraId="586C00E4" w14:textId="77777777" w:rsidR="00B1486E" w:rsidRDefault="00B1486E" w:rsidP="00D920A3">
      <w:pPr>
        <w:pStyle w:val="ab"/>
        <w:spacing w:before="0" w:beforeAutospacing="0" w:after="0" w:afterAutospacing="0"/>
        <w:jc w:val="right"/>
        <w:rPr>
          <w:color w:val="000000"/>
        </w:rPr>
      </w:pPr>
    </w:p>
    <w:p w14:paraId="6ADD117D" w14:textId="77777777" w:rsidR="00AA54C2" w:rsidRPr="00A21F7E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1F7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14:paraId="3DF4E564" w14:textId="73B2773C" w:rsidR="00AA54C2" w:rsidRPr="00A21F7E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 </w:t>
      </w:r>
      <w:r w:rsidR="00973678"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постановлению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администрации </w:t>
      </w:r>
    </w:p>
    <w:p w14:paraId="77110644" w14:textId="77777777" w:rsidR="00AA54C2" w:rsidRPr="00A21F7E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>Калтанского городского округа</w:t>
      </w:r>
    </w:p>
    <w:p w14:paraId="632A4FD8" w14:textId="1DD0C9D2" w:rsidR="00AA54C2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от </w:t>
      </w:r>
      <w:r w:rsidR="00723EDE">
        <w:rPr>
          <w:rFonts w:ascii="Times New Roman" w:eastAsia="Calibri" w:hAnsi="Times New Roman" w:cs="Times New Roman"/>
          <w:sz w:val="24"/>
          <w:szCs w:val="24"/>
          <w:lang w:bidi="ru-RU"/>
        </w:rPr>
        <w:t>________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3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№ </w:t>
      </w:r>
      <w:r w:rsidR="00723EDE">
        <w:rPr>
          <w:rFonts w:ascii="Times New Roman" w:eastAsia="Calibri" w:hAnsi="Times New Roman" w:cs="Times New Roman"/>
          <w:sz w:val="24"/>
          <w:szCs w:val="24"/>
          <w:lang w:bidi="ru-RU"/>
        </w:rPr>
        <w:t>_______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proofErr w:type="gramStart"/>
      <w:r w:rsidR="00B1486E">
        <w:rPr>
          <w:rFonts w:ascii="Times New Roman" w:eastAsia="Calibri" w:hAnsi="Times New Roman" w:cs="Times New Roman"/>
          <w:sz w:val="24"/>
          <w:szCs w:val="24"/>
          <w:lang w:bidi="ru-RU"/>
        </w:rPr>
        <w:t>п</w:t>
      </w:r>
      <w:proofErr w:type="gramEnd"/>
    </w:p>
    <w:p w14:paraId="3F003128" w14:textId="77777777" w:rsidR="00AA54C2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056AA958" w14:textId="77777777" w:rsidR="00AA54C2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EE6EAE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СОСТАВ </w:t>
      </w:r>
    </w:p>
    <w:p w14:paraId="67EF5854" w14:textId="5691C2F0" w:rsidR="00AA54C2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EAE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СОГЛАСИТЕЛЬНОЙ КОМИССИИ ПО СОГЛАСОВАНИЮ </w:t>
      </w:r>
      <w:r w:rsidRPr="00EB61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ГРАНИЦ УТОЧНЕННЫХ И ОБРАЗОВАННЫХ ЗЕМЕЛЬНЫХ УЧАСТКОВ, МЕСТОПОЛОЖЕНИЙ ЗДАНИЙ, СООРУЖЕНИЙ НА ЗЕМЕЛЬНЫХ УЧАСТКАХ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6EAE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ПРИ ВЫПОЛНЕНИИ КОМПЛЕКСНЫХ КАДАСТРОВЫХ РАБОТ НА ТЕРРИТОРИИ КАЛТАНСКОГО ГОРОДСКОГО ОКРУГА </w:t>
      </w:r>
    </w:p>
    <w:p w14:paraId="641C73AB" w14:textId="77777777" w:rsidR="00AA54C2" w:rsidRDefault="00AA54C2" w:rsidP="00AA54C2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18"/>
        <w:gridCol w:w="5627"/>
      </w:tblGrid>
      <w:tr w:rsidR="00AA54C2" w14:paraId="734126B5" w14:textId="77777777" w:rsidTr="00923858">
        <w:tc>
          <w:tcPr>
            <w:tcW w:w="3718" w:type="dxa"/>
          </w:tcPr>
          <w:p w14:paraId="179B20D1" w14:textId="77777777" w:rsidR="00AA54C2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ru-RU"/>
              </w:rPr>
              <w:t>Голдинов Игорь Федорович</w:t>
            </w:r>
          </w:p>
        </w:tc>
        <w:tc>
          <w:tcPr>
            <w:tcW w:w="5627" w:type="dxa"/>
          </w:tcPr>
          <w:p w14:paraId="3546ABFF" w14:textId="77777777" w:rsidR="00AA54C2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- </w:t>
            </w:r>
            <w:r w:rsidRPr="005C333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Глава Калтанского городского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C333B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(председатель комиссии)</w:t>
            </w:r>
          </w:p>
        </w:tc>
      </w:tr>
      <w:tr w:rsidR="00AA54C2" w14:paraId="5B3AB121" w14:textId="77777777" w:rsidTr="00923858">
        <w:tc>
          <w:tcPr>
            <w:tcW w:w="3718" w:type="dxa"/>
          </w:tcPr>
          <w:p w14:paraId="2576DC20" w14:textId="77777777" w:rsidR="00AA54C2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Байтемирова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5627" w:type="dxa"/>
          </w:tcPr>
          <w:p w14:paraId="5BE78087" w14:textId="77777777" w:rsidR="00AA54C2" w:rsidRPr="005C333B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C333B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заместителя главы Калтанского городского округа по строительству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AA54C2" w14:paraId="0C4AD09C" w14:textId="77777777" w:rsidTr="00923858">
        <w:tc>
          <w:tcPr>
            <w:tcW w:w="3718" w:type="dxa"/>
          </w:tcPr>
          <w:p w14:paraId="75AA2304" w14:textId="77777777" w:rsidR="00AA54C2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Ольга Геннадьевна</w:t>
            </w:r>
          </w:p>
        </w:tc>
        <w:tc>
          <w:tcPr>
            <w:tcW w:w="5627" w:type="dxa"/>
          </w:tcPr>
          <w:p w14:paraId="1B0E3D1A" w14:textId="7D85D4AB" w:rsidR="00AA54C2" w:rsidRPr="00923D63" w:rsidRDefault="00973678" w:rsidP="0097367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97367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</w:rPr>
              <w:t>-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</w:rPr>
              <w:t xml:space="preserve"> </w:t>
            </w:r>
            <w:r w:rsidR="00AA54C2">
              <w:rPr>
                <w:rFonts w:ascii="Times New Roman" w:hAnsi="Times New Roman" w:cs="Times New Roman"/>
                <w:b w:val="0"/>
                <w:i w:val="0"/>
                <w:color w:val="000000"/>
              </w:rPr>
              <w:t>Консультант отдела архитектуры и градостроительства администрации Калтанского городского округа (секретарь комиссии)</w:t>
            </w:r>
          </w:p>
        </w:tc>
      </w:tr>
      <w:tr w:rsidR="00AA54C2" w14:paraId="282ED691" w14:textId="77777777" w:rsidTr="00923858">
        <w:tc>
          <w:tcPr>
            <w:tcW w:w="3718" w:type="dxa"/>
          </w:tcPr>
          <w:p w14:paraId="240778B2" w14:textId="77777777" w:rsidR="00AA54C2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Петровичева Алена Владимировна</w:t>
            </w:r>
          </w:p>
        </w:tc>
        <w:tc>
          <w:tcPr>
            <w:tcW w:w="5627" w:type="dxa"/>
          </w:tcPr>
          <w:p w14:paraId="4DAE0627" w14:textId="3359B331" w:rsidR="00AA54C2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A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973678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97367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5A24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«Управления муниципальным имуществом Калтанского городского округа»</w:t>
            </w:r>
          </w:p>
        </w:tc>
      </w:tr>
      <w:tr w:rsidR="00AA54C2" w14:paraId="582FB217" w14:textId="77777777" w:rsidTr="00923858">
        <w:tc>
          <w:tcPr>
            <w:tcW w:w="3718" w:type="dxa"/>
          </w:tcPr>
          <w:p w14:paraId="27EA4EB2" w14:textId="77777777" w:rsidR="00AA54C2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Литвиненко Светлана Викторовна</w:t>
            </w:r>
          </w:p>
        </w:tc>
        <w:tc>
          <w:tcPr>
            <w:tcW w:w="5627" w:type="dxa"/>
          </w:tcPr>
          <w:p w14:paraId="62D9CA38" w14:textId="77777777" w:rsidR="00AA54C2" w:rsidRPr="00923D63" w:rsidRDefault="00AA54C2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кадастровой оценки</w:t>
            </w:r>
            <w:r w:rsidRPr="00923D6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управлению государственным имуществом Кемеровской области </w:t>
            </w:r>
            <w:proofErr w:type="gramStart"/>
            <w:r w:rsidRPr="00923D6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923D63">
              <w:rPr>
                <w:rFonts w:ascii="Times New Roman" w:hAnsi="Times New Roman" w:cs="Times New Roman"/>
                <w:sz w:val="28"/>
                <w:szCs w:val="28"/>
              </w:rPr>
              <w:t>узбасса (по согласованию)</w:t>
            </w:r>
          </w:p>
        </w:tc>
      </w:tr>
      <w:tr w:rsidR="00723EDE" w14:paraId="041FEB20" w14:textId="77777777" w:rsidTr="00923858">
        <w:tc>
          <w:tcPr>
            <w:tcW w:w="3718" w:type="dxa"/>
          </w:tcPr>
          <w:p w14:paraId="7D1276BF" w14:textId="0AB7F9CD" w:rsidR="00723EDE" w:rsidRDefault="00923858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5627" w:type="dxa"/>
          </w:tcPr>
          <w:p w14:paraId="48627499" w14:textId="0726BF2B" w:rsidR="00723EDE" w:rsidRDefault="005A730F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9736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3858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92385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отдела распоряжения земельным фондом и регистрации федеральной собственности Межрегионального территориального управления</w:t>
            </w:r>
          </w:p>
        </w:tc>
      </w:tr>
      <w:tr w:rsidR="00923858" w14:paraId="6D9B2C5C" w14:textId="77777777" w:rsidTr="00A56E91">
        <w:tc>
          <w:tcPr>
            <w:tcW w:w="3718" w:type="dxa"/>
          </w:tcPr>
          <w:p w14:paraId="678BF3E5" w14:textId="21F95679" w:rsidR="00923858" w:rsidRDefault="00923858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Кусый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5627" w:type="dxa"/>
          </w:tcPr>
          <w:p w14:paraId="7F189864" w14:textId="029011A5" w:rsidR="00923858" w:rsidRDefault="00973678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7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специалист-эксперт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923D6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923D63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923D63">
              <w:rPr>
                <w:rFonts w:ascii="Times New Roman" w:hAnsi="Times New Roman" w:cs="Times New Roman"/>
                <w:sz w:val="28"/>
                <w:szCs w:val="28"/>
              </w:rPr>
              <w:t xml:space="preserve"> по Кемеровской области-Кузбассу (по согласованию)</w:t>
            </w:r>
          </w:p>
        </w:tc>
      </w:tr>
      <w:tr w:rsidR="00923858" w14:paraId="133BF4FB" w14:textId="77777777" w:rsidTr="00A56E91">
        <w:tc>
          <w:tcPr>
            <w:tcW w:w="3718" w:type="dxa"/>
          </w:tcPr>
          <w:p w14:paraId="78C3465B" w14:textId="77777777" w:rsidR="00923858" w:rsidRDefault="00923858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Гутов Алексей </w:t>
            </w:r>
          </w:p>
          <w:p w14:paraId="38CFFDD7" w14:textId="766F1B99" w:rsidR="00923858" w:rsidRDefault="00923858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Леонидович</w:t>
            </w:r>
          </w:p>
        </w:tc>
        <w:tc>
          <w:tcPr>
            <w:tcW w:w="5627" w:type="dxa"/>
          </w:tcPr>
          <w:p w14:paraId="1E49E0A6" w14:textId="0B045861" w:rsidR="00923858" w:rsidRPr="00923D63" w:rsidRDefault="00973678" w:rsidP="00FF5737">
            <w:pPr>
              <w:tabs>
                <w:tab w:val="left" w:pos="6195"/>
                <w:tab w:val="center" w:pos="7583"/>
              </w:tabs>
              <w:autoSpaceDE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3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редставитель саморегулируемой организации Ассоциации «Объединение кадастровых инженеров»</w:t>
            </w:r>
            <w:r w:rsidRPr="00923D6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14:paraId="08797F34" w14:textId="77777777" w:rsidR="00923858" w:rsidRDefault="00923858" w:rsidP="00973678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62FC1A" w14:textId="77777777" w:rsidR="00923858" w:rsidRDefault="00923858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DB2DD7" w14:textId="77777777" w:rsidR="00B1486E" w:rsidRDefault="00B1486E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C7A85EC" w14:textId="77777777" w:rsidR="00B1486E" w:rsidRDefault="00B1486E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70691A" w14:textId="77777777" w:rsidR="00B1486E" w:rsidRDefault="00B1486E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7CF765" w14:textId="77777777" w:rsidR="00B1486E" w:rsidRDefault="00B1486E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2B9537" w14:textId="77777777" w:rsidR="00B1486E" w:rsidRDefault="00B1486E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08294F" w14:textId="77777777" w:rsidR="00B1486E" w:rsidRDefault="00B1486E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ABC0D2" w14:textId="165F9645" w:rsidR="00923D63" w:rsidRPr="00A21F7E" w:rsidRDefault="00923D63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1F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973678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5E111A12" w14:textId="730D7EE1" w:rsidR="00923D63" w:rsidRPr="00A21F7E" w:rsidRDefault="00923D63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к </w:t>
      </w:r>
      <w:r w:rsidR="00973678"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постановлению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администрации </w:t>
      </w:r>
    </w:p>
    <w:p w14:paraId="5121FFF3" w14:textId="77777777" w:rsidR="00923D63" w:rsidRPr="00A21F7E" w:rsidRDefault="00923D63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>Калтанского городского округа</w:t>
      </w:r>
    </w:p>
    <w:p w14:paraId="2064FE32" w14:textId="1FFA9477" w:rsidR="00923D63" w:rsidRDefault="00923D63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_________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3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№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______</w:t>
      </w:r>
      <w:r w:rsidRPr="00A21F7E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proofErr w:type="gramStart"/>
      <w:r w:rsidR="00B1486E">
        <w:rPr>
          <w:rFonts w:ascii="Times New Roman" w:eastAsia="Calibri" w:hAnsi="Times New Roman" w:cs="Times New Roman"/>
          <w:sz w:val="24"/>
          <w:szCs w:val="24"/>
          <w:lang w:bidi="ru-RU"/>
        </w:rPr>
        <w:t>п</w:t>
      </w:r>
      <w:proofErr w:type="gramEnd"/>
    </w:p>
    <w:p w14:paraId="3BB3E806" w14:textId="7FD900BF" w:rsidR="00EB6102" w:rsidRDefault="00EB6102" w:rsidP="00923D63">
      <w:pPr>
        <w:tabs>
          <w:tab w:val="left" w:pos="6195"/>
          <w:tab w:val="center" w:pos="7583"/>
        </w:tabs>
        <w:autoSpaceDE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14:paraId="33D1FC55" w14:textId="77777777" w:rsidR="00EB6102" w:rsidRDefault="00EB6102" w:rsidP="00EB6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652D434" w14:textId="12EAA04F" w:rsidR="00EB6102" w:rsidRPr="00EB6102" w:rsidRDefault="00EB6102" w:rsidP="00EB6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B61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РЕГЛАМЕНТ</w:t>
      </w:r>
    </w:p>
    <w:p w14:paraId="0D15CC64" w14:textId="116E315D" w:rsidR="00EB6102" w:rsidRPr="00EB6102" w:rsidRDefault="00EB6102" w:rsidP="00EB61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B61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РАБОТЫ СОГЛАСИТЕЛЬНОЙ КОМИССИИ ПО СОГЛАСОВАНИЮ ГРАНИЦ УТОЧНЕННЫХ И ОБРАЗОВАННЫХ ЗЕМЕЛЬНЫХ УЧАСТКОВ, МЕСТОПОЛОЖЕНИЙ ЗДАНИЙ, СООРУЖЕНИЙ НА ЗЕМЕЛЬНЫХ УЧАСТКАХ</w:t>
      </w:r>
      <w:r w:rsidRPr="00EB61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610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ПРИ ВЫПОЛНЕНИИ КОМПЛЕКСНЫХ КАДАСТРОВЫХ РАБОТ НА ТЕРРИТОРИИ КАЛТАНСКОГО ГОРОДСКОГО ОКРУГА </w:t>
      </w:r>
    </w:p>
    <w:p w14:paraId="0566B869" w14:textId="77777777" w:rsidR="00EB6102" w:rsidRDefault="00EB6102" w:rsidP="00EB61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BD4D77" w14:textId="77777777" w:rsidR="00EB6102" w:rsidRPr="00A50091" w:rsidRDefault="00EB6102" w:rsidP="00EB61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0091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14:paraId="0951A65A" w14:textId="77777777" w:rsidR="00EB6102" w:rsidRPr="00A50091" w:rsidRDefault="00EB6102" w:rsidP="00B14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676F30" w14:textId="6C906402" w:rsidR="00EB6102" w:rsidRPr="00A50091" w:rsidRDefault="00EB6102" w:rsidP="00B14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00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Настоящий регламент определяет общие правила создания и порядок работы согласительной комиссии при выполнении комплексных кадастровых работ на территории </w:t>
      </w:r>
      <w:r w:rsidR="00A50091" w:rsidRPr="00A50091">
        <w:rPr>
          <w:rFonts w:ascii="Times New Roman" w:eastAsiaTheme="minorHAnsi" w:hAnsi="Times New Roman" w:cs="Times New Roman"/>
          <w:sz w:val="24"/>
          <w:szCs w:val="24"/>
          <w:lang w:eastAsia="en-US"/>
        </w:rPr>
        <w:t>Калтанского городского округа</w:t>
      </w:r>
      <w:r w:rsidRPr="00A500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согласительная комиссия).</w:t>
      </w:r>
    </w:p>
    <w:p w14:paraId="47214985" w14:textId="77777777" w:rsidR="00EB6102" w:rsidRPr="00A50091" w:rsidRDefault="00EB6102" w:rsidP="00B14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0091">
        <w:rPr>
          <w:rFonts w:ascii="Times New Roman" w:eastAsiaTheme="minorHAnsi" w:hAnsi="Times New Roman" w:cs="Times New Roman"/>
          <w:sz w:val="24"/>
          <w:szCs w:val="24"/>
          <w:lang w:eastAsia="en-US"/>
        </w:rPr>
        <w:t>1.2. Согласительная комиссия создается в целях организации и проведения работ по согласованию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работ.</w:t>
      </w:r>
    </w:p>
    <w:p w14:paraId="630E5F49" w14:textId="27CC10BC" w:rsidR="00EB6102" w:rsidRDefault="00EB6102" w:rsidP="00B148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00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В своей деятельности согласительная комиссия руководствуется </w:t>
      </w:r>
      <w:hyperlink r:id="rId8" w:history="1">
        <w:r w:rsidRPr="00A50091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Конституцией</w:t>
        </w:r>
      </w:hyperlink>
      <w:r w:rsidRPr="00A500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 и нормативными правовыми актами Кемеровской области, а также настоящим  регламентом.</w:t>
      </w:r>
    </w:p>
    <w:p w14:paraId="37283F99" w14:textId="5CFF7084" w:rsidR="00D54531" w:rsidRDefault="00D54531" w:rsidP="00AA54C2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Состав и порядок формирования согласительной комиссии</w:t>
      </w:r>
    </w:p>
    <w:p w14:paraId="4E8C4DE5" w14:textId="77777777" w:rsidR="00AA54C2" w:rsidRDefault="00AA54C2" w:rsidP="00AA54C2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35FBB5" w14:textId="77777777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31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В состав согласительной комиссии входят председатель комиссии, ответственный секретарь и другие члены комиссии.</w:t>
      </w:r>
    </w:p>
    <w:p w14:paraId="5C57F1F6" w14:textId="77777777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31">
        <w:rPr>
          <w:rFonts w:ascii="Times New Roman" w:hAnsi="Times New Roman" w:cs="Times New Roman"/>
          <w:sz w:val="24"/>
          <w:szCs w:val="24"/>
        </w:rPr>
        <w:t>Состав согласительной комиссии формируется органом местного самоуправления и утверждается главой муниципального округа, городского округа или поселения, на территории которых выполняются комплексные кадастровые работы,</w:t>
      </w:r>
      <w:r w:rsidRPr="00D54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либо</w:t>
      </w:r>
      <w:r w:rsidRPr="00D545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органом местного</w:t>
      </w:r>
      <w:r w:rsidRPr="00D545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самоуправления муниципального района, если объекты комплексных кадастровых работ расположены</w:t>
      </w:r>
      <w:r w:rsidRPr="00D54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на межселенной территории.</w:t>
      </w:r>
    </w:p>
    <w:p w14:paraId="70621271" w14:textId="0A67E72A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</w:t>
      </w:r>
      <w:r w:rsidRPr="00D54531">
        <w:rPr>
          <w:rFonts w:ascii="Times New Roman" w:hAnsi="Times New Roman" w:cs="Times New Roman"/>
          <w:sz w:val="24"/>
          <w:szCs w:val="24"/>
        </w:rPr>
        <w:t xml:space="preserve">В состав согласительной комиссии включаются по одному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представителю:</w:t>
      </w:r>
    </w:p>
    <w:p w14:paraId="6B8D11E7" w14:textId="77777777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исполнительного органа Кемеровской области – Кузбасса; </w:t>
      </w:r>
    </w:p>
    <w:p w14:paraId="0F4867C9" w14:textId="77777777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от</w:t>
      </w:r>
      <w:r w:rsidRPr="00D545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федеральных органов исполнительной</w:t>
      </w:r>
      <w:r w:rsidRPr="00D5453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 xml:space="preserve">власти, осуществляющих полномочия собственника в отношении соответствующих объектов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недвижимости,</w:t>
      </w:r>
      <w:r w:rsidRPr="00D545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находящихся</w:t>
      </w:r>
      <w:r w:rsidRPr="00D545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5453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федеральной</w:t>
      </w:r>
      <w:r w:rsidRPr="00D545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собственности;</w:t>
      </w:r>
    </w:p>
    <w:p w14:paraId="13274271" w14:textId="77777777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от</w:t>
      </w:r>
      <w:r w:rsidRPr="00D545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федерального органа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исполнительной</w:t>
      </w:r>
      <w:r w:rsidRPr="00D545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 xml:space="preserve">власти, осуществляющего функции по оказанию государственных услуг и управлению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государственным</w:t>
      </w:r>
      <w:r w:rsidRPr="00D5453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имуществом</w:t>
      </w:r>
      <w:r w:rsidRPr="00D54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D5453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области</w:t>
      </w:r>
      <w:r w:rsidRPr="00D545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лесных</w:t>
      </w:r>
      <w:r w:rsidRPr="00D545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отношений, в</w:t>
      </w:r>
      <w:r w:rsidRPr="00D5453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случае,</w:t>
      </w:r>
      <w:r w:rsidRPr="00D545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 xml:space="preserve">если </w:t>
      </w:r>
      <w:r w:rsidRPr="00D54531">
        <w:rPr>
          <w:rFonts w:ascii="Times New Roman" w:hAnsi="Times New Roman" w:cs="Times New Roman"/>
          <w:sz w:val="24"/>
          <w:szCs w:val="24"/>
        </w:rPr>
        <w:t>объектами комплексных кадастровых работ являются лесные участки из земель лесного фонда;</w:t>
      </w:r>
    </w:p>
    <w:p w14:paraId="0EF98A0D" w14:textId="77777777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от органа местного самоуправления муниципального округа, городского округа или поселения, на территории которых выполняются комплексные кадастровые работы, а также органа местного самоуправления муниципального района, если в состав его территории входят</w:t>
      </w:r>
      <w:r w:rsidRPr="00D5453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указанные поселения;</w:t>
      </w:r>
    </w:p>
    <w:p w14:paraId="217A9BBD" w14:textId="77777777" w:rsidR="00D54531" w:rsidRDefault="00D54531" w:rsidP="00D5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 xml:space="preserve">от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</w:t>
      </w:r>
      <w:r w:rsidRPr="00D54531">
        <w:rPr>
          <w:rFonts w:ascii="Times New Roman" w:hAnsi="Times New Roman" w:cs="Times New Roman"/>
          <w:sz w:val="24"/>
          <w:szCs w:val="24"/>
        </w:rPr>
        <w:lastRenderedPageBreak/>
        <w:t xml:space="preserve">Единого государственного реестра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недвижимости и</w:t>
      </w:r>
      <w:r w:rsidRPr="00D5453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нормативно-правовое</w:t>
      </w:r>
      <w:r w:rsidRPr="00D545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регулирование</w:t>
      </w:r>
      <w:r w:rsidRPr="00D5453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D545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указанных</w:t>
      </w:r>
      <w:r w:rsidRPr="00D5453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сферах;</w:t>
      </w:r>
    </w:p>
    <w:p w14:paraId="7C4A5275" w14:textId="77777777" w:rsidR="00D920A3" w:rsidRDefault="00D54531" w:rsidP="00D9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4531">
        <w:rPr>
          <w:rFonts w:ascii="Times New Roman" w:hAnsi="Times New Roman" w:cs="Times New Roman"/>
          <w:sz w:val="24"/>
          <w:szCs w:val="24"/>
        </w:rPr>
        <w:t>от саморегулируемой организации, членом которой является кадастровый инженер.</w:t>
      </w:r>
    </w:p>
    <w:p w14:paraId="1BA3D6B4" w14:textId="5ABF9525" w:rsidR="00D920A3" w:rsidRDefault="00D920A3" w:rsidP="00D9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 </w:t>
      </w:r>
      <w:proofErr w:type="gramStart"/>
      <w:r w:rsidR="00D54531" w:rsidRPr="00D920A3">
        <w:rPr>
          <w:rFonts w:ascii="Times New Roman" w:hAnsi="Times New Roman" w:cs="Times New Roman"/>
          <w:sz w:val="24"/>
          <w:szCs w:val="24"/>
        </w:rPr>
        <w:t>В состав согласительной комиссии наряду с представителями, указанными в пункте 2.2 настоящего регламента, включаются представитель уполномоченного в области градостроительной деятельности органа местного самоуправления муниципального округа, городского округа или</w:t>
      </w:r>
      <w:r w:rsidR="00D54531" w:rsidRPr="00D920A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поселения, на</w:t>
      </w:r>
      <w:r w:rsidR="00D54531" w:rsidRPr="00D920A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территориях которых</w:t>
      </w:r>
      <w:r w:rsidR="00D54531" w:rsidRPr="00D920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выполняются комплексные кадастровые работы, 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товарищества),</w:t>
      </w:r>
      <w:r w:rsidR="00D54531" w:rsidRPr="00D920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либо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членов потребительского</w:t>
      </w:r>
      <w:r w:rsidR="00D54531" w:rsidRPr="00D920A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кооператива (жилищного, жилищно-строительного или</w:t>
      </w:r>
      <w:proofErr w:type="gramEnd"/>
      <w:r w:rsidR="00D54531" w:rsidRPr="00D920A3">
        <w:rPr>
          <w:rFonts w:ascii="Times New Roman" w:hAnsi="Times New Roman" w:cs="Times New Roman"/>
          <w:sz w:val="24"/>
          <w:szCs w:val="24"/>
        </w:rPr>
        <w:t xml:space="preserve"> гаражного), либо иного гражданск</w:t>
      </w:r>
      <w:proofErr w:type="gramStart"/>
      <w:r w:rsidR="00D54531" w:rsidRPr="00D920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54531" w:rsidRPr="00D920A3">
        <w:rPr>
          <w:rFonts w:ascii="Times New Roman" w:hAnsi="Times New Roman" w:cs="Times New Roman"/>
          <w:sz w:val="24"/>
          <w:szCs w:val="24"/>
        </w:rPr>
        <w:t xml:space="preserve"> правового сообщества, указанного в пункте 3 части 6 статьи 42.2 Федерального закона от 24.07.2007 № 221-ФЗ «О кадастровой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>деятельности»,</w:t>
      </w:r>
      <w:r w:rsidR="00D54531" w:rsidRPr="00D920A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D54531" w:rsidRPr="00D920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>случае,</w:t>
      </w:r>
      <w:r w:rsidR="00D54531" w:rsidRPr="00D920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>если</w:t>
      </w:r>
      <w:r w:rsidR="00D54531" w:rsidRPr="00D920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>выполнение</w:t>
      </w:r>
      <w:r w:rsidR="00D54531" w:rsidRPr="00D920A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>комплексных</w:t>
      </w:r>
      <w:r w:rsidR="00D54531" w:rsidRPr="00D920A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>кадастровых</w:t>
      </w:r>
      <w:r w:rsidR="00D54531" w:rsidRPr="00D920A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 xml:space="preserve">работ </w:t>
      </w:r>
      <w:r w:rsidR="00D54531" w:rsidRPr="00D920A3">
        <w:rPr>
          <w:rFonts w:ascii="Times New Roman" w:hAnsi="Times New Roman" w:cs="Times New Roman"/>
          <w:sz w:val="24"/>
          <w:szCs w:val="24"/>
        </w:rPr>
        <w:t>финансируется за счет бюджетных средств, а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в</w:t>
      </w:r>
      <w:r w:rsidR="00D54531" w:rsidRPr="00D920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случае, если выполнение таких работ финансируется за</w:t>
      </w:r>
      <w:r w:rsidR="00D54531" w:rsidRPr="00D920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 xml:space="preserve">счет внебюджетных средств, </w:t>
      </w:r>
      <w:r w:rsidR="00D54531" w:rsidRPr="00D920A3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D54531" w:rsidRPr="00D920A3">
        <w:rPr>
          <w:rFonts w:ascii="Times New Roman" w:hAnsi="Times New Roman" w:cs="Times New Roman"/>
          <w:sz w:val="24"/>
          <w:szCs w:val="24"/>
        </w:rPr>
        <w:t xml:space="preserve">заказчики </w:t>
      </w:r>
      <w:r w:rsidR="00D54531" w:rsidRPr="00D920A3">
        <w:rPr>
          <w:rFonts w:ascii="Times New Roman" w:hAnsi="Times New Roman" w:cs="Times New Roman"/>
          <w:spacing w:val="-2"/>
          <w:sz w:val="24"/>
          <w:szCs w:val="24"/>
        </w:rPr>
        <w:t>комплексных кадастровых работ</w:t>
      </w:r>
      <w:r w:rsidR="00D54531" w:rsidRPr="00D920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2"/>
          <w:sz w:val="24"/>
          <w:szCs w:val="24"/>
        </w:rPr>
        <w:t>(их</w:t>
      </w:r>
      <w:r w:rsidR="00D54531" w:rsidRPr="00D920A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2"/>
          <w:sz w:val="24"/>
          <w:szCs w:val="24"/>
        </w:rPr>
        <w:t>представитель).</w:t>
      </w:r>
    </w:p>
    <w:p w14:paraId="16C59CBF" w14:textId="50CBACB9" w:rsidR="00D54531" w:rsidRPr="00D920A3" w:rsidRDefault="00D920A3" w:rsidP="00D92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2.4. </w:t>
      </w:r>
      <w:r w:rsidR="00D54531" w:rsidRPr="00D920A3">
        <w:rPr>
          <w:rFonts w:ascii="Times New Roman" w:hAnsi="Times New Roman" w:cs="Times New Roman"/>
          <w:sz w:val="24"/>
          <w:szCs w:val="24"/>
        </w:rPr>
        <w:t>Председателем</w:t>
      </w:r>
      <w:r w:rsidR="00D54531" w:rsidRPr="00D920A3">
        <w:rPr>
          <w:rFonts w:ascii="Times New Roman" w:hAnsi="Times New Roman" w:cs="Times New Roman"/>
          <w:spacing w:val="46"/>
          <w:sz w:val="24"/>
          <w:szCs w:val="24"/>
        </w:rPr>
        <w:t xml:space="preserve">  </w:t>
      </w:r>
      <w:r w:rsidR="00D54531" w:rsidRPr="00D920A3">
        <w:rPr>
          <w:rFonts w:ascii="Times New Roman" w:hAnsi="Times New Roman" w:cs="Times New Roman"/>
          <w:sz w:val="24"/>
          <w:szCs w:val="24"/>
        </w:rPr>
        <w:t>согласительной</w:t>
      </w:r>
      <w:r w:rsidR="00D54531" w:rsidRPr="00D920A3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="00D54531" w:rsidRPr="00D920A3">
        <w:rPr>
          <w:rFonts w:ascii="Times New Roman" w:hAnsi="Times New Roman" w:cs="Times New Roman"/>
          <w:sz w:val="24"/>
          <w:szCs w:val="24"/>
        </w:rPr>
        <w:t>комиссии</w:t>
      </w:r>
      <w:r w:rsidR="00D54531" w:rsidRPr="00D920A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D54531" w:rsidRPr="00D920A3">
        <w:rPr>
          <w:rFonts w:ascii="Times New Roman" w:hAnsi="Times New Roman" w:cs="Times New Roman"/>
          <w:sz w:val="24"/>
          <w:szCs w:val="24"/>
        </w:rPr>
        <w:t>является</w:t>
      </w:r>
      <w:r w:rsidR="00D54531" w:rsidRPr="00D920A3">
        <w:rPr>
          <w:rFonts w:ascii="Times New Roman" w:hAnsi="Times New Roman" w:cs="Times New Roman"/>
          <w:spacing w:val="41"/>
          <w:sz w:val="24"/>
          <w:szCs w:val="24"/>
        </w:rPr>
        <w:t xml:space="preserve">  </w:t>
      </w:r>
      <w:r w:rsidR="00D54531" w:rsidRPr="00D920A3">
        <w:rPr>
          <w:rFonts w:ascii="Times New Roman" w:hAnsi="Times New Roman" w:cs="Times New Roman"/>
          <w:spacing w:val="-2"/>
          <w:sz w:val="24"/>
          <w:szCs w:val="24"/>
        </w:rPr>
        <w:t>глава</w:t>
      </w:r>
    </w:p>
    <w:p w14:paraId="0B731372" w14:textId="77777777" w:rsidR="00D920A3" w:rsidRDefault="00D54531" w:rsidP="00D920A3">
      <w:pPr>
        <w:pStyle w:val="a9"/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pacing w:val="-4"/>
          <w:sz w:val="24"/>
          <w:szCs w:val="24"/>
        </w:rPr>
        <w:t>муниципального</w:t>
      </w:r>
      <w:r w:rsidRPr="00D5453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округа, городского округа или</w:t>
      </w:r>
      <w:r w:rsidRPr="00D545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>поселения, на</w:t>
      </w:r>
      <w:r w:rsidRPr="00D5453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4"/>
          <w:sz w:val="24"/>
          <w:szCs w:val="24"/>
        </w:rPr>
        <w:t xml:space="preserve">территориях </w:t>
      </w:r>
      <w:r w:rsidRPr="00D54531">
        <w:rPr>
          <w:rFonts w:ascii="Times New Roman" w:hAnsi="Times New Roman" w:cs="Times New Roman"/>
          <w:sz w:val="24"/>
          <w:szCs w:val="24"/>
        </w:rPr>
        <w:t>которых выполняются комплексные кадастровые работы, либо уполномоченное ими лицо.</w:t>
      </w:r>
    </w:p>
    <w:p w14:paraId="2E868CBA" w14:textId="77777777" w:rsidR="00D920A3" w:rsidRDefault="00D920A3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D54531" w:rsidRPr="00D920A3">
        <w:rPr>
          <w:rFonts w:ascii="Times New Roman" w:hAnsi="Times New Roman" w:cs="Times New Roman"/>
          <w:spacing w:val="-6"/>
          <w:sz w:val="24"/>
          <w:szCs w:val="24"/>
        </w:rPr>
        <w:t>Председатель</w:t>
      </w:r>
      <w:r w:rsidR="00D54531" w:rsidRPr="00D920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6"/>
          <w:sz w:val="24"/>
          <w:szCs w:val="24"/>
        </w:rPr>
        <w:t>согласительной</w:t>
      </w:r>
      <w:r w:rsidR="00D54531" w:rsidRPr="00D920A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6"/>
          <w:sz w:val="24"/>
          <w:szCs w:val="24"/>
        </w:rPr>
        <w:t>комиссии:</w:t>
      </w:r>
    </w:p>
    <w:p w14:paraId="7A41B1AF" w14:textId="77777777" w:rsidR="00D920A3" w:rsidRDefault="00D54531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 xml:space="preserve">руководит согласительной комиссией и председательствует на ее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заседаниях;</w:t>
      </w:r>
    </w:p>
    <w:p w14:paraId="69E1DA73" w14:textId="77777777" w:rsidR="00D920A3" w:rsidRDefault="00D54531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принимает решения о проведении заседаний согласительной комиссии,</w:t>
      </w:r>
      <w:r w:rsidRPr="00D54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за</w:t>
      </w:r>
      <w:r w:rsidRPr="00D5453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исключением</w:t>
      </w:r>
      <w:r w:rsidRPr="00D54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решения</w:t>
      </w:r>
      <w:r w:rsidRPr="00D54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о</w:t>
      </w:r>
      <w:r w:rsidRPr="00D54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первом</w:t>
      </w:r>
      <w:r w:rsidRPr="00D54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заседании</w:t>
      </w:r>
      <w:r w:rsidRPr="00D5453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согласительной</w:t>
      </w:r>
      <w:r w:rsidRPr="00D545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284B8CB0" wp14:editId="75610F2E">
            <wp:simplePos x="0" y="0"/>
            <wp:positionH relativeFrom="page">
              <wp:posOffset>1082043</wp:posOffset>
            </wp:positionH>
            <wp:positionV relativeFrom="paragraph">
              <wp:posOffset>83482</wp:posOffset>
            </wp:positionV>
            <wp:extent cx="765048" cy="1127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20A3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14:paraId="1566520E" w14:textId="77777777" w:rsidR="00D920A3" w:rsidRDefault="00D54531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 xml:space="preserve">организует и координирует работу согласительной комиссии; </w:t>
      </w:r>
    </w:p>
    <w:p w14:paraId="076CCA74" w14:textId="77777777" w:rsidR="00D920A3" w:rsidRDefault="00D54531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обеспечивает</w:t>
      </w:r>
      <w:r w:rsidRPr="00D54531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proofErr w:type="gramStart"/>
      <w:r w:rsidRPr="00D54531">
        <w:rPr>
          <w:rFonts w:ascii="Times New Roman" w:hAnsi="Times New Roman" w:cs="Times New Roman"/>
          <w:sz w:val="24"/>
          <w:szCs w:val="24"/>
        </w:rPr>
        <w:t>контроль</w:t>
      </w:r>
      <w:r w:rsidRPr="00D54531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54531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исполнением</w:t>
      </w:r>
      <w:r w:rsidRPr="00D54531">
        <w:rPr>
          <w:rFonts w:ascii="Times New Roman" w:hAnsi="Times New Roman" w:cs="Times New Roman"/>
          <w:spacing w:val="27"/>
          <w:sz w:val="24"/>
          <w:szCs w:val="24"/>
        </w:rPr>
        <w:t xml:space="preserve">  </w:t>
      </w:r>
      <w:r w:rsidRPr="00D54531">
        <w:rPr>
          <w:rFonts w:ascii="Times New Roman" w:hAnsi="Times New Roman" w:cs="Times New Roman"/>
          <w:sz w:val="24"/>
          <w:szCs w:val="24"/>
        </w:rPr>
        <w:t>решений</w:t>
      </w:r>
      <w:r w:rsidRPr="00D54531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согласительной</w:t>
      </w:r>
      <w:r w:rsidR="00D920A3">
        <w:rPr>
          <w:rFonts w:ascii="Times New Roman" w:hAnsi="Times New Roman" w:cs="Times New Roman"/>
          <w:noProof/>
          <w:sz w:val="24"/>
          <w:szCs w:val="24"/>
        </w:rPr>
        <w:t xml:space="preserve"> комиссии;</w:t>
      </w:r>
    </w:p>
    <w:p w14:paraId="124464F0" w14:textId="77777777" w:rsidR="00D920A3" w:rsidRDefault="00D54531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организует перспективное и текущее планирование работы согласительной комиссии;</w:t>
      </w:r>
    </w:p>
    <w:p w14:paraId="1242FF30" w14:textId="77777777" w:rsidR="00D920A3" w:rsidRDefault="00D54531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 xml:space="preserve">представляет согласительную комиссию во взаимоотношениях с органами государственной власти, органами местного самоуправления и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организациями.</w:t>
      </w:r>
    </w:p>
    <w:p w14:paraId="72DCA27B" w14:textId="0E95574E" w:rsidR="00D920A3" w:rsidRDefault="00D920A3" w:rsidP="00D920A3">
      <w:pPr>
        <w:pStyle w:val="a9"/>
        <w:spacing w:after="0" w:line="240" w:lineRule="auto"/>
        <w:ind w:left="567" w:right="1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2.6. </w:t>
      </w:r>
      <w:r w:rsidR="00D54531" w:rsidRPr="00D920A3">
        <w:rPr>
          <w:rFonts w:ascii="Times New Roman" w:hAnsi="Times New Roman" w:cs="Times New Roman"/>
          <w:sz w:val="24"/>
          <w:szCs w:val="24"/>
        </w:rPr>
        <w:t>Секретарь</w:t>
      </w:r>
      <w:r w:rsidR="00D54531" w:rsidRPr="00D920A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z w:val="24"/>
          <w:szCs w:val="24"/>
        </w:rPr>
        <w:t>согласительной</w:t>
      </w:r>
      <w:r w:rsidR="00D54531" w:rsidRPr="00D920A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54531" w:rsidRPr="00D920A3">
        <w:rPr>
          <w:rFonts w:ascii="Times New Roman" w:hAnsi="Times New Roman" w:cs="Times New Roman"/>
          <w:spacing w:val="-2"/>
          <w:sz w:val="24"/>
          <w:szCs w:val="24"/>
        </w:rPr>
        <w:t>комиссии:</w:t>
      </w:r>
    </w:p>
    <w:p w14:paraId="27794194" w14:textId="58384911" w:rsidR="00D920A3" w:rsidRDefault="00D54531" w:rsidP="00D920A3">
      <w:pPr>
        <w:pStyle w:val="a9"/>
        <w:spacing w:after="0" w:line="240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обеспечивает ознакомление любых лиц с проектом карты-плана территории, в том числе в форме документа на бумажном носителе, в соответствии с настоящим</w:t>
      </w:r>
      <w:r w:rsidR="00D920A3">
        <w:rPr>
          <w:rFonts w:ascii="Times New Roman" w:hAnsi="Times New Roman" w:cs="Times New Roman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регламентом;</w:t>
      </w:r>
    </w:p>
    <w:p w14:paraId="090F0301" w14:textId="18B9C213" w:rsidR="00D920A3" w:rsidRDefault="00D54531" w:rsidP="00D920A3">
      <w:pPr>
        <w:pStyle w:val="a9"/>
        <w:spacing w:after="0" w:line="240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уведомляет о заседаниях согласительной комиссии членов согласительной комиссии и лиц, указанных в подпункте 3.1.1 настоящего регламента;</w:t>
      </w:r>
    </w:p>
    <w:p w14:paraId="00FCAFB3" w14:textId="77777777" w:rsidR="00D920A3" w:rsidRDefault="00D54531" w:rsidP="00D920A3">
      <w:pPr>
        <w:pStyle w:val="a9"/>
        <w:spacing w:after="0" w:line="240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осуществляет прием и регистрацию представляемых в согласительную комиссию документов;</w:t>
      </w:r>
    </w:p>
    <w:p w14:paraId="59A22095" w14:textId="77777777" w:rsidR="00D920A3" w:rsidRDefault="00D54531" w:rsidP="00D920A3">
      <w:pPr>
        <w:pStyle w:val="a9"/>
        <w:spacing w:after="0" w:line="240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оформляет протоколы заседаний согласительной комиссии и иные документы, предусмотренные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настоящим</w:t>
      </w:r>
      <w:r w:rsidRPr="00D5453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регламентом;</w:t>
      </w:r>
    </w:p>
    <w:p w14:paraId="45B60553" w14:textId="77777777" w:rsidR="00D920A3" w:rsidRDefault="00D54531" w:rsidP="00D920A3">
      <w:pPr>
        <w:pStyle w:val="a9"/>
        <w:spacing w:after="0" w:line="240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 xml:space="preserve">обеспечивает направление заказчику комплексных кадастровых работ для </w:t>
      </w:r>
      <w:proofErr w:type="gramStart"/>
      <w:r w:rsidRPr="00D54531"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 w:rsidRPr="00D54531">
        <w:rPr>
          <w:rFonts w:ascii="Times New Roman" w:hAnsi="Times New Roman" w:cs="Times New Roman"/>
          <w:sz w:val="24"/>
          <w:szCs w:val="24"/>
        </w:rPr>
        <w:t xml:space="preserve"> оформленного исполнителем комплексных кадастровых работ проекта карты-плана территории в окончательной редакции и необходимые для его утверждения материалы заседания согласительной комиссии;</w:t>
      </w:r>
    </w:p>
    <w:p w14:paraId="631C5AB1" w14:textId="41A22219" w:rsidR="004C7FBA" w:rsidRPr="00AA54C2" w:rsidRDefault="00D54531" w:rsidP="00AA54C2">
      <w:pPr>
        <w:pStyle w:val="a9"/>
        <w:spacing w:after="0" w:line="240" w:lineRule="auto"/>
        <w:ind w:right="1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531">
        <w:rPr>
          <w:rFonts w:ascii="Times New Roman" w:hAnsi="Times New Roman" w:cs="Times New Roman"/>
          <w:sz w:val="24"/>
          <w:szCs w:val="24"/>
        </w:rPr>
        <w:t>обеспечивает</w:t>
      </w:r>
      <w:r w:rsidRPr="00D545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хранение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протоколов</w:t>
      </w:r>
      <w:r w:rsidRPr="00D545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и</w:t>
      </w:r>
      <w:r w:rsidRPr="00D5453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z w:val="24"/>
          <w:szCs w:val="24"/>
        </w:rPr>
        <w:t>иных</w:t>
      </w:r>
      <w:r w:rsidRPr="00D545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4531">
        <w:rPr>
          <w:rFonts w:ascii="Times New Roman" w:hAnsi="Times New Roman" w:cs="Times New Roman"/>
          <w:spacing w:val="-2"/>
          <w:sz w:val="24"/>
          <w:szCs w:val="24"/>
        </w:rPr>
        <w:t>документов.</w:t>
      </w:r>
    </w:p>
    <w:p w14:paraId="396A69E8" w14:textId="77777777" w:rsidR="00EB6102" w:rsidRPr="00EB6102" w:rsidRDefault="00EB6102" w:rsidP="00EB6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14:paraId="7701AB49" w14:textId="26B445E7" w:rsidR="00172B38" w:rsidRPr="004B4D8C" w:rsidRDefault="00D920A3" w:rsidP="00172B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 Основные задачи и функции согласительной комисси</w:t>
      </w:r>
      <w:r w:rsidR="00172B38" w:rsidRPr="004B4D8C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1615175E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2E30C3" w14:textId="469FA158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 Основными задачами согласительной комиссии являются:</w:t>
      </w:r>
    </w:p>
    <w:p w14:paraId="01118ADA" w14:textId="3DDBBCDA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.1.1. Согласование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с лицами, обладающими смежными земельными участками на праве:</w:t>
      </w:r>
    </w:p>
    <w:p w14:paraId="190870CA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 xml:space="preserve">-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</w:t>
      </w:r>
      <w:r w:rsidRPr="00505612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14:paraId="73DBB392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>- пожизненного наследуемого владения;</w:t>
      </w:r>
    </w:p>
    <w:p w14:paraId="4E84EA9A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>-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14:paraId="5C28F03C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14:paraId="299502EB" w14:textId="4D8B0237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.1.2. Урегулирование разногласий по границам уточненных и образованных земельных участков, местоположений зданий, сооружений на земельных участках между их правообладателями при выполнении комплексных кадастровых работ.</w:t>
      </w:r>
    </w:p>
    <w:p w14:paraId="549DB209" w14:textId="1387FAD8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.2. На согласительную комиссию возлагаются следующие функции:</w:t>
      </w:r>
    </w:p>
    <w:p w14:paraId="40C3D3BE" w14:textId="6BA1FE9E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.2.1. Рассмотрение карты-плана территории, подготовленной в результате выполнения комплексных кадастровых работ, с целью устранить возражения по границам уточненных и образованных земельных участков, местоположений зданий, сооружений на земельных участках при выполнении комплексных кадастровых работ между их правообладателями, в том числе путем доработки карты-плана территории.</w:t>
      </w:r>
    </w:p>
    <w:p w14:paraId="339EFD03" w14:textId="0254954E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.2.2. Рассмотрение в пределах своей компетенции вопросов и принятие решений о доработке проекта карты-плана, в том числе на основании заключения согласительной комиссии о результатах рассмотрения возражений относительно местоположения границ уточненных и образованных земельных участков, местоположений зданий, сооружений на земельных участках при выполнении комплексных кадастровых работ.</w:t>
      </w:r>
    </w:p>
    <w:p w14:paraId="755D1F86" w14:textId="10600817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.2.3. Организация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лицами, указанными в подпункте </w:t>
      </w:r>
      <w:r w:rsidR="00AA54C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.1.1 настоящего Регламента.</w:t>
      </w:r>
    </w:p>
    <w:p w14:paraId="108F43CE" w14:textId="5A50A3A1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.2.4. Ознакомление любых лиц с проектом карты-плана территории, в том числе в форме документа на бумажном носителе.</w:t>
      </w:r>
    </w:p>
    <w:p w14:paraId="6328ED81" w14:textId="035264D5" w:rsidR="00172B38" w:rsidRPr="00505612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.2.5. Разъяснение правообладателям объектов недвижимости, являющихся объектами комплексных кадастровых работ, возможности требовать от исполнителя комплексных кадастровых работ без взимания платы указать на местности местоположение границ земельных участков в соответствии с подготовленным проектом карты-плана территории.</w:t>
      </w:r>
    </w:p>
    <w:p w14:paraId="342C6C7E" w14:textId="6CEA79FE" w:rsidR="00172B38" w:rsidRPr="00505612" w:rsidRDefault="00172B38" w:rsidP="0017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4AF691" w14:textId="77C89F63" w:rsidR="00172B38" w:rsidRPr="00D920A3" w:rsidRDefault="00D920A3" w:rsidP="00172B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20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>. Полномочия согласительной комиссии</w:t>
      </w:r>
    </w:p>
    <w:p w14:paraId="7DCF94B1" w14:textId="77777777" w:rsidR="00AA54C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156D4" w14:textId="0402E31D" w:rsidR="00172B38" w:rsidRPr="00D920A3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0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 xml:space="preserve">.1. Рассмотрение возражений лиц, указанных в подпункте </w:t>
      </w:r>
      <w:r w:rsidRPr="00D920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>.1.1 настоящего Регламента, относительно местоположения границ уточненных и образованных земельных участков, местоположений зданий, сооружений на земельных участках.</w:t>
      </w:r>
    </w:p>
    <w:p w14:paraId="7B7CF0B5" w14:textId="67A5609F" w:rsidR="00172B38" w:rsidRPr="00D920A3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0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20A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>. Оформление акта согласования местоположения границ при выполнении комплексных кадастровых работ.</w:t>
      </w:r>
    </w:p>
    <w:p w14:paraId="032B4CF7" w14:textId="17F9B0DD" w:rsidR="00172B38" w:rsidRPr="00D920A3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0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20A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 xml:space="preserve">Подготовка заключения согласительной комиссии о результатах рассмотрения возражений лиц, указанных в подпункте </w:t>
      </w:r>
      <w:r w:rsidRPr="00D920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>.1.1 настоящего Регламента, относительно местоположения границ уточненных и образованных земельных участков, местоположений зданий, сооружений на земельных участках,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14:paraId="2F3440ED" w14:textId="4523013B" w:rsidR="00172B38" w:rsidRPr="00D920A3" w:rsidRDefault="00D920A3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0A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 xml:space="preserve">.2. Разъяснение лицам, указанным в подпункте </w:t>
      </w:r>
      <w:r w:rsidRPr="00D920A3"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t xml:space="preserve">.1.1 настоящего Регламента, возможности разрешения земельного спора о местоположении границ уточненных и </w:t>
      </w:r>
      <w:r w:rsidR="00172B38" w:rsidRPr="00D920A3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образованных земельных участков, местоположений зданий, сооружений на земельных участках в судебном порядке.</w:t>
      </w:r>
    </w:p>
    <w:p w14:paraId="4178FACC" w14:textId="66979139" w:rsidR="00172B38" w:rsidRPr="00505612" w:rsidRDefault="00172B38" w:rsidP="0017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A2D3D" w14:textId="0629E6D3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работы согласительной комиссии</w:t>
      </w:r>
    </w:p>
    <w:p w14:paraId="27E661CA" w14:textId="72C5BD00" w:rsidR="00172B38" w:rsidRPr="00505612" w:rsidRDefault="00172B38" w:rsidP="0017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25A0C" w14:textId="418F6AD4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 Согласительная комиссия формируется в течение двадцати рабочих дней со дня заключения контракта на выполнение комплексных кадастровых работ Комитетом по управлению имуществом муниципального образования «</w:t>
      </w:r>
      <w:proofErr w:type="spellStart"/>
      <w:r w:rsidR="00172B38" w:rsidRPr="004B4D8C">
        <w:rPr>
          <w:rFonts w:ascii="Times New Roman" w:eastAsia="Times New Roman" w:hAnsi="Times New Roman" w:cs="Times New Roman"/>
          <w:sz w:val="24"/>
          <w:szCs w:val="24"/>
        </w:rPr>
        <w:t>Калтанский</w:t>
      </w:r>
      <w:proofErr w:type="spellEnd"/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округ».</w:t>
      </w:r>
    </w:p>
    <w:p w14:paraId="28856C22" w14:textId="73A1C07A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.2. Заседания согласительной комиссии проводятся по мере необходимости.</w:t>
      </w:r>
    </w:p>
    <w:p w14:paraId="21920BCD" w14:textId="0F04CD65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.3. Заседания согласительной комиссии проводятся ее председателем и считаются правомочными, если на них присутствуют не менее двух третей утвержденного состава.</w:t>
      </w:r>
    </w:p>
    <w:p w14:paraId="7ADB7AD4" w14:textId="60DB01BA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.4. Присутствие на заседаниях согласительной комиссии ее членов обязательно. Они не вправе делегировать свои полномочия иным лицам.</w:t>
      </w:r>
    </w:p>
    <w:p w14:paraId="51042288" w14:textId="04472FAF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.5. Решения согласительной комиссии принимаются большинством голосов членов согласительной комиссии, входящих в ее состав. Голос отсутствующего по уважительной причине члена согласительной комиссии учитывается на основании его мнения, изложенного в письменном виде. При равенстве голосов решающим является голос председателя согласительной комиссии.</w:t>
      </w:r>
    </w:p>
    <w:p w14:paraId="26AD9DA4" w14:textId="3A2E61F0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.6. Материалы на заседание согласительной комиссии готовятся Комитетом по управлению имуществом муниципального образования «</w:t>
      </w:r>
      <w:proofErr w:type="spellStart"/>
      <w:r w:rsidR="00172B38" w:rsidRPr="004B4D8C">
        <w:rPr>
          <w:rFonts w:ascii="Times New Roman" w:eastAsia="Times New Roman" w:hAnsi="Times New Roman" w:cs="Times New Roman"/>
          <w:sz w:val="24"/>
          <w:szCs w:val="24"/>
        </w:rPr>
        <w:t>Калтанский</w:t>
      </w:r>
      <w:proofErr w:type="spellEnd"/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округ». </w:t>
      </w:r>
    </w:p>
    <w:p w14:paraId="6D855512" w14:textId="127F8BE5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.7. В целях согласования местоположения границ уточненных и образованных земельных участков, местоположений зданий, сооружений на земельных участках,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приглашаются лица, указанные в подпункте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.1.1 настоящего Регламента, и исполнитель комплексных кадастровых работ.</w:t>
      </w:r>
    </w:p>
    <w:p w14:paraId="2F1D9218" w14:textId="0E0B8444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.8. </w:t>
      </w:r>
      <w:proofErr w:type="gramStart"/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участков, содержащее, в том числе,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от 24.07.2007 № 221-ФЗ «О государственном кадастре недвижимости» для опубликования, размещения и направления извещения о начале выполнения комплексных кадастровых работ, не менее чем за пятнадцать</w:t>
      </w:r>
      <w:proofErr w:type="gramEnd"/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до дня проведения указанного заседания.</w:t>
      </w:r>
    </w:p>
    <w:p w14:paraId="1C7A749E" w14:textId="5C5F1283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.9. На заседании согласительной комиссии по вопросу согласования местоположения границ уточненных и образованных земельных участков, местоположений зданий, сооружений на земельных участках,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и регламент работы согласительной комиссии.</w:t>
      </w:r>
    </w:p>
    <w:p w14:paraId="20D89955" w14:textId="5A680ADC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.10. </w:t>
      </w:r>
      <w:proofErr w:type="gramStart"/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Возражения лиц, указанных в подпункте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.1.1 настоящего Регламента, относительно местоположения границ уточненных и образованных земельных участков, местоположений зданий, сооружений на земельных участках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 пяти рабочих дней со дня проведения первого заседания</w:t>
      </w:r>
      <w:proofErr w:type="gramEnd"/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 согласительной комиссии.</w:t>
      </w:r>
    </w:p>
    <w:p w14:paraId="307F13BE" w14:textId="31EB60C7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.11. Возражения относительно местоположения границ должны содержать:</w:t>
      </w:r>
    </w:p>
    <w:p w14:paraId="16252CE7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>-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правообладателя;</w:t>
      </w:r>
    </w:p>
    <w:p w14:paraId="2B385B55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>- реквизиты документа, удостоверяющего его личность;</w:t>
      </w:r>
    </w:p>
    <w:p w14:paraId="2C14954F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>- обоснование причин его несогласия с местоположением границ земельного участка;</w:t>
      </w:r>
    </w:p>
    <w:p w14:paraId="2CB0D1D7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>- кадастровый номер земельного участка (при наличии) или обозначение образуемого земельного участка в соответствии с проектом карты-плана территории.</w:t>
      </w:r>
    </w:p>
    <w:p w14:paraId="166EEC4A" w14:textId="77777777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lastRenderedPageBreak/>
        <w:t>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14:paraId="386B9BCA" w14:textId="7635D205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.12. Акты согласования местоположения границ при выполнении комплексных кадастровых работ и заключения согласительной комиссии, указанные в пунктах </w:t>
      </w:r>
      <w:r w:rsidRPr="00AA54C2"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 w:rsidR="00172B38" w:rsidRPr="00AA54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A54C2">
        <w:rPr>
          <w:rFonts w:ascii="Times New Roman" w:eastAsia="Times New Roman" w:hAnsi="Times New Roman" w:cs="Times New Roman"/>
          <w:sz w:val="24"/>
          <w:szCs w:val="24"/>
        </w:rPr>
        <w:t>4.3</w:t>
      </w:r>
      <w:r w:rsidR="00172B38" w:rsidRPr="00AA54C2">
        <w:rPr>
          <w:rFonts w:ascii="Times New Roman" w:eastAsia="Times New Roman" w:hAnsi="Times New Roman" w:cs="Times New Roman"/>
          <w:sz w:val="24"/>
          <w:szCs w:val="24"/>
        </w:rPr>
        <w:t>, оформляются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 согласительной комиссией в форме документов на бумажном носителе.</w:t>
      </w:r>
    </w:p>
    <w:p w14:paraId="1344641C" w14:textId="0E22DEF5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.13.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14:paraId="41C143D7" w14:textId="7DCEE81A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 xml:space="preserve">- согласованным, если возражения относительно местоположения границ или частей границ земельного участка не представлены лицами, указанными в подпункте </w:t>
      </w:r>
      <w:r w:rsidR="00AA54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5612">
        <w:rPr>
          <w:rFonts w:ascii="Times New Roman" w:eastAsia="Times New Roman" w:hAnsi="Times New Roman" w:cs="Times New Roman"/>
          <w:sz w:val="24"/>
          <w:szCs w:val="24"/>
        </w:rPr>
        <w:t xml:space="preserve">.1.1 настоящего Регламента, а </w:t>
      </w:r>
      <w:proofErr w:type="gramStart"/>
      <w:r w:rsidRPr="00505612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 w:rsidRPr="00505612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14:paraId="2E545564" w14:textId="11C9B93A" w:rsidR="00172B38" w:rsidRPr="00505612" w:rsidRDefault="00172B38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12">
        <w:rPr>
          <w:rFonts w:ascii="Times New Roman" w:eastAsia="Times New Roman" w:hAnsi="Times New Roman" w:cs="Times New Roman"/>
          <w:sz w:val="24"/>
          <w:szCs w:val="24"/>
        </w:rPr>
        <w:t xml:space="preserve">- спорным, если возражения относительно местоположения границ или частей границ земельного участка представлены лицами, указанными в подпункте </w:t>
      </w:r>
      <w:r w:rsidR="00AA54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05612">
        <w:rPr>
          <w:rFonts w:ascii="Times New Roman" w:eastAsia="Times New Roman" w:hAnsi="Times New Roman" w:cs="Times New Roman"/>
          <w:sz w:val="24"/>
          <w:szCs w:val="24"/>
        </w:rPr>
        <w:t>.1.1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</w:p>
    <w:p w14:paraId="745C9F56" w14:textId="50E7C4DC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14:paraId="2059A76C" w14:textId="26848FE0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.15.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14:paraId="2A789368" w14:textId="77777777" w:rsidR="00172B38" w:rsidRPr="00505612" w:rsidRDefault="00172B38" w:rsidP="00172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C9E77" w14:textId="50CBF477" w:rsidR="00172B38" w:rsidRDefault="00AA54C2" w:rsidP="004B4D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 Оформление результатов работы согласительной комиссии</w:t>
      </w:r>
    </w:p>
    <w:p w14:paraId="3B6E65CE" w14:textId="77777777" w:rsidR="00B1486E" w:rsidRPr="00505612" w:rsidRDefault="00B1486E" w:rsidP="004B4D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7FFA4" w14:textId="4032041D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.1. По результатам работы согласительной комиссии составляется протокол заседания согласительной комиссии, форма и содержание которого утверждаются органом нормативно-правового регулирования в сфере кадастровых отношений,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14:paraId="67470A32" w14:textId="0B0F7D87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.2. В течение двадцати рабочих дней со дня истечения срока представления предусмотренных пунктом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.10 настоящего Регламента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14:paraId="2B5F1547" w14:textId="120BCFAE" w:rsidR="00172B38" w:rsidRPr="00505612" w:rsidRDefault="00AA54C2" w:rsidP="00172B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>.3. Протоколы заседания согласительной комиссии, заключения согласительной комиссии и акты согласования местоположения границ при выполнении комплексных кадастровых работ хранятся в Комитете по управлению имуществом муниципального образования «</w:t>
      </w:r>
      <w:proofErr w:type="spellStart"/>
      <w:r w:rsidR="00172B38" w:rsidRPr="004B4D8C">
        <w:rPr>
          <w:rFonts w:ascii="Times New Roman" w:eastAsia="Times New Roman" w:hAnsi="Times New Roman" w:cs="Times New Roman"/>
          <w:sz w:val="24"/>
          <w:szCs w:val="24"/>
        </w:rPr>
        <w:t>Калтанский</w:t>
      </w:r>
      <w:proofErr w:type="spellEnd"/>
      <w:r w:rsidR="00172B38" w:rsidRPr="00505612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округ».</w:t>
      </w:r>
      <w:bookmarkStart w:id="0" w:name="_GoBack"/>
      <w:bookmarkEnd w:id="0"/>
    </w:p>
    <w:sectPr w:rsidR="00172B38" w:rsidRPr="00505612" w:rsidSect="00B1486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10AD"/>
    <w:multiLevelType w:val="hybridMultilevel"/>
    <w:tmpl w:val="949A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E61"/>
    <w:multiLevelType w:val="multilevel"/>
    <w:tmpl w:val="1B2EFE16"/>
    <w:lvl w:ilvl="0">
      <w:start w:val="1"/>
      <w:numFmt w:val="decimal"/>
      <w:lvlText w:val="%1."/>
      <w:lvlJc w:val="left"/>
      <w:pPr>
        <w:ind w:left="119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5" w:hanging="287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7" w:hanging="540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540"/>
      </w:pPr>
      <w:rPr>
        <w:rFonts w:hint="default"/>
        <w:lang w:val="ru-RU" w:eastAsia="en-US" w:bidi="ar-SA"/>
      </w:rPr>
    </w:lvl>
  </w:abstractNum>
  <w:abstractNum w:abstractNumId="2">
    <w:nsid w:val="7517494B"/>
    <w:multiLevelType w:val="hybridMultilevel"/>
    <w:tmpl w:val="8BD2A008"/>
    <w:lvl w:ilvl="0" w:tplc="2EDA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1A"/>
    <w:rsid w:val="000036B3"/>
    <w:rsid w:val="0005359A"/>
    <w:rsid w:val="0006558F"/>
    <w:rsid w:val="00076FA0"/>
    <w:rsid w:val="001031F3"/>
    <w:rsid w:val="0010349E"/>
    <w:rsid w:val="00172B38"/>
    <w:rsid w:val="00194004"/>
    <w:rsid w:val="00263D1A"/>
    <w:rsid w:val="00292759"/>
    <w:rsid w:val="002C4B1A"/>
    <w:rsid w:val="002F2AD7"/>
    <w:rsid w:val="002F77D6"/>
    <w:rsid w:val="00330020"/>
    <w:rsid w:val="00365B28"/>
    <w:rsid w:val="003D1E9F"/>
    <w:rsid w:val="00413421"/>
    <w:rsid w:val="00426797"/>
    <w:rsid w:val="004279A1"/>
    <w:rsid w:val="0048624A"/>
    <w:rsid w:val="004A1FFD"/>
    <w:rsid w:val="004B4D8C"/>
    <w:rsid w:val="004C7FBA"/>
    <w:rsid w:val="004F6F0F"/>
    <w:rsid w:val="00503307"/>
    <w:rsid w:val="0055089E"/>
    <w:rsid w:val="005A730F"/>
    <w:rsid w:val="005C333B"/>
    <w:rsid w:val="005E0C97"/>
    <w:rsid w:val="00695866"/>
    <w:rsid w:val="006E365D"/>
    <w:rsid w:val="00723EDE"/>
    <w:rsid w:val="007A30B8"/>
    <w:rsid w:val="007B4A0D"/>
    <w:rsid w:val="007E2E7C"/>
    <w:rsid w:val="00923858"/>
    <w:rsid w:val="00923D63"/>
    <w:rsid w:val="009730DF"/>
    <w:rsid w:val="00973678"/>
    <w:rsid w:val="00990566"/>
    <w:rsid w:val="009E1B55"/>
    <w:rsid w:val="00A21F7E"/>
    <w:rsid w:val="00A27CA5"/>
    <w:rsid w:val="00A50091"/>
    <w:rsid w:val="00A55544"/>
    <w:rsid w:val="00AA54C2"/>
    <w:rsid w:val="00AB2039"/>
    <w:rsid w:val="00B1486E"/>
    <w:rsid w:val="00B14A23"/>
    <w:rsid w:val="00C62084"/>
    <w:rsid w:val="00CB0F14"/>
    <w:rsid w:val="00CC4C07"/>
    <w:rsid w:val="00CD5F55"/>
    <w:rsid w:val="00CE4F53"/>
    <w:rsid w:val="00CE5EBE"/>
    <w:rsid w:val="00D54531"/>
    <w:rsid w:val="00D920A3"/>
    <w:rsid w:val="00EB6102"/>
    <w:rsid w:val="00EE6EAE"/>
    <w:rsid w:val="00EF5A24"/>
    <w:rsid w:val="00F00149"/>
    <w:rsid w:val="00FB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D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23D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2C4B1A"/>
    <w:pPr>
      <w:keepNext/>
      <w:tabs>
        <w:tab w:val="num" w:pos="0"/>
      </w:tabs>
      <w:suppressAutoHyphens/>
      <w:spacing w:after="0"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C4B1A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List Paragraph"/>
    <w:basedOn w:val="a"/>
    <w:uiPriority w:val="1"/>
    <w:qFormat/>
    <w:rsid w:val="00695866"/>
    <w:pPr>
      <w:ind w:left="720"/>
      <w:contextualSpacing/>
    </w:pPr>
  </w:style>
  <w:style w:type="paragraph" w:styleId="a4">
    <w:name w:val="No Spacing"/>
    <w:link w:val="a5"/>
    <w:uiPriority w:val="1"/>
    <w:qFormat/>
    <w:rsid w:val="00427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279A1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0655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558F"/>
    <w:pPr>
      <w:widowControl w:val="0"/>
      <w:shd w:val="clear" w:color="auto" w:fill="FFFFFF"/>
      <w:spacing w:before="540" w:after="360" w:line="238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 Indent"/>
    <w:basedOn w:val="a"/>
    <w:link w:val="a7"/>
    <w:rsid w:val="005C333B"/>
    <w:pPr>
      <w:spacing w:after="0" w:line="240" w:lineRule="auto"/>
      <w:ind w:left="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5C333B"/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unhideWhenUsed/>
    <w:rsid w:val="005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23D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D5453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5453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5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D9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8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4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23D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2C4B1A"/>
    <w:pPr>
      <w:keepNext/>
      <w:tabs>
        <w:tab w:val="num" w:pos="0"/>
      </w:tabs>
      <w:suppressAutoHyphens/>
      <w:spacing w:after="0"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2C4B1A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List Paragraph"/>
    <w:basedOn w:val="a"/>
    <w:uiPriority w:val="1"/>
    <w:qFormat/>
    <w:rsid w:val="00695866"/>
    <w:pPr>
      <w:ind w:left="720"/>
      <w:contextualSpacing/>
    </w:pPr>
  </w:style>
  <w:style w:type="paragraph" w:styleId="a4">
    <w:name w:val="No Spacing"/>
    <w:link w:val="a5"/>
    <w:uiPriority w:val="1"/>
    <w:qFormat/>
    <w:rsid w:val="00427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279A1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0655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558F"/>
    <w:pPr>
      <w:widowControl w:val="0"/>
      <w:shd w:val="clear" w:color="auto" w:fill="FFFFFF"/>
      <w:spacing w:before="540" w:after="360" w:line="238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 Indent"/>
    <w:basedOn w:val="a"/>
    <w:link w:val="a7"/>
    <w:rsid w:val="005C333B"/>
    <w:pPr>
      <w:spacing w:after="0" w:line="240" w:lineRule="auto"/>
      <w:ind w:left="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5C333B"/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unhideWhenUsed/>
    <w:rsid w:val="005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23D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D5453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5453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5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Normal (Web)"/>
    <w:basedOn w:val="a"/>
    <w:uiPriority w:val="99"/>
    <w:unhideWhenUsed/>
    <w:rsid w:val="00D9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8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386C440C98D8CC0147A85DB153F5CB069385FC7D320985AD9401001DE277167B8E3396ECE1F5A230B7C1i3S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5F7C0-2FC8-437C-AE5F-680788B1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Анциборко Анастасия Александровна</dc:creator>
  <cp:lastModifiedBy>Максимова</cp:lastModifiedBy>
  <cp:revision>10</cp:revision>
  <cp:lastPrinted>2023-12-20T03:55:00Z</cp:lastPrinted>
  <dcterms:created xsi:type="dcterms:W3CDTF">2023-12-04T08:41:00Z</dcterms:created>
  <dcterms:modified xsi:type="dcterms:W3CDTF">2023-12-20T03:55:00Z</dcterms:modified>
</cp:coreProperties>
</file>